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254C0" w14:textId="5975792C" w:rsidR="00F540C5" w:rsidRPr="00F540C5" w:rsidRDefault="00B12FAB" w:rsidP="00487EC3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24"/>
          <w:lang w:val="sr-Cyrl-RS"/>
        </w:rPr>
      </w:pPr>
      <w:r>
        <w:rPr>
          <w:rFonts w:ascii="Times New Roman" w:hAnsi="Times New Roman" w:cs="Times New Roman"/>
          <w:i/>
          <w:sz w:val="36"/>
          <w:szCs w:val="24"/>
          <w:lang w:val="sr-Cyrl-RS"/>
        </w:rPr>
        <w:t>Удружење</w:t>
      </w:r>
      <w:r w:rsidR="00F540C5" w:rsidRPr="00F540C5">
        <w:rPr>
          <w:rFonts w:ascii="Times New Roman" w:hAnsi="Times New Roman" w:cs="Times New Roman"/>
          <w:i/>
          <w:sz w:val="36"/>
          <w:szCs w:val="24"/>
          <w:lang w:val="sr-Cyrl-RS"/>
        </w:rPr>
        <w:t xml:space="preserve"> новинара Србије</w:t>
      </w:r>
    </w:p>
    <w:p w14:paraId="3A0A30C7" w14:textId="77777777" w:rsid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58D1CB54" w14:textId="77777777" w:rsid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03724D2E" w14:textId="77777777" w:rsid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53079442" w14:textId="77777777" w:rsid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59F883C0" w14:textId="77777777" w:rsidR="00F540C5" w:rsidRP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2DB73BC6" w14:textId="3C5180F6" w:rsidR="00EC3AE6" w:rsidRPr="001725B2" w:rsidRDefault="00236D40" w:rsidP="00487EC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1725B2">
        <w:rPr>
          <w:rFonts w:ascii="Times New Roman" w:hAnsi="Times New Roman" w:cs="Times New Roman"/>
          <w:b/>
          <w:sz w:val="48"/>
          <w:szCs w:val="48"/>
          <w:lang w:val="sr-Cyrl-RS"/>
        </w:rPr>
        <w:t>„</w:t>
      </w:r>
      <w:r w:rsidR="00487EC3" w:rsidRPr="001725B2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Новинари и медији – колико нас </w:t>
      </w:r>
      <w:r w:rsidR="005C5E8E">
        <w:rPr>
          <w:rFonts w:ascii="Times New Roman" w:hAnsi="Times New Roman" w:cs="Times New Roman"/>
          <w:b/>
          <w:sz w:val="48"/>
          <w:szCs w:val="48"/>
          <w:lang w:val="sr-Cyrl-RS"/>
        </w:rPr>
        <w:br/>
      </w:r>
      <w:r w:rsidR="00487EC3" w:rsidRPr="001725B2">
        <w:rPr>
          <w:rFonts w:ascii="Times New Roman" w:hAnsi="Times New Roman" w:cs="Times New Roman"/>
          <w:b/>
          <w:sz w:val="48"/>
          <w:szCs w:val="48"/>
          <w:lang w:val="sr-Cyrl-RS"/>
        </w:rPr>
        <w:t>заиста има</w:t>
      </w:r>
      <w:r w:rsidRPr="001725B2">
        <w:rPr>
          <w:rFonts w:ascii="Times New Roman" w:hAnsi="Times New Roman" w:cs="Times New Roman"/>
          <w:b/>
          <w:sz w:val="48"/>
          <w:szCs w:val="48"/>
          <w:lang w:val="sr-Cyrl-RS"/>
        </w:rPr>
        <w:t>“</w:t>
      </w:r>
    </w:p>
    <w:p w14:paraId="7A60C45A" w14:textId="77777777" w:rsidR="00F540C5" w:rsidRPr="002C704C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46B08142" w14:textId="77777777" w:rsidR="00F540C5" w:rsidRPr="002C704C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7553327E" w14:textId="77777777" w:rsidR="00F540C5" w:rsidRPr="002C704C" w:rsidRDefault="00F540C5" w:rsidP="002C704C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46BED8AC" w14:textId="77777777" w:rsidR="003D19E9" w:rsidRPr="002C704C" w:rsidRDefault="003D19E9" w:rsidP="002C704C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6D59AF19" w14:textId="77777777" w:rsidR="00F540C5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5E52B34E" w14:textId="77777777" w:rsidR="002C704C" w:rsidRDefault="002C704C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4BEC60DE" w14:textId="77777777" w:rsidR="002C704C" w:rsidRPr="002C704C" w:rsidRDefault="002C704C" w:rsidP="00487EC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sr-Cyrl-RS"/>
        </w:rPr>
      </w:pPr>
    </w:p>
    <w:p w14:paraId="249F3C68" w14:textId="513AC2C2" w:rsidR="00F540C5" w:rsidRPr="003D19E9" w:rsidRDefault="00F540C5" w:rsidP="00487EC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D19E9">
        <w:rPr>
          <w:rFonts w:ascii="Times New Roman" w:hAnsi="Times New Roman" w:cs="Times New Roman"/>
          <w:i/>
          <w:sz w:val="24"/>
          <w:szCs w:val="24"/>
          <w:lang w:val="sr-Cyrl-RS"/>
        </w:rPr>
        <w:t>Београд, 2019. године</w:t>
      </w:r>
    </w:p>
    <w:p w14:paraId="0AB661E2" w14:textId="77777777" w:rsidR="00B12FAB" w:rsidRPr="002C704C" w:rsidRDefault="00B12FAB" w:rsidP="002C704C">
      <w:pPr>
        <w:spacing w:line="360" w:lineRule="auto"/>
        <w:jc w:val="both"/>
        <w:rPr>
          <w:rStyle w:val="Emphasis"/>
          <w:rFonts w:ascii="Arial" w:hAnsi="Arial" w:cs="Arial"/>
          <w:i w:val="0"/>
          <w:color w:val="666666"/>
          <w:sz w:val="20"/>
          <w:szCs w:val="20"/>
          <w:shd w:val="clear" w:color="auto" w:fill="FFFFFF"/>
        </w:rPr>
      </w:pPr>
    </w:p>
    <w:p w14:paraId="5DA9661A" w14:textId="432A6187" w:rsidR="002C704C" w:rsidRDefault="00FD5A6E" w:rsidP="002C704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3D19E9"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  <w:lang w:val="sr-Cyrl-RS"/>
        </w:rPr>
        <w:t>Истраживање је</w:t>
      </w:r>
      <w:r w:rsidRPr="003D19E9"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наста</w:t>
      </w:r>
      <w:r w:rsidRPr="003D19E9"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  <w:lang w:val="sr-Cyrl-RS"/>
        </w:rPr>
        <w:t>л</w:t>
      </w:r>
      <w:r w:rsidRPr="003D19E9">
        <w:rPr>
          <w:rStyle w:val="Emphasis"/>
          <w:rFonts w:ascii="Arial" w:hAnsi="Arial" w:cs="Arial"/>
          <w:color w:val="666666"/>
          <w:sz w:val="20"/>
          <w:szCs w:val="20"/>
          <w:shd w:val="clear" w:color="auto" w:fill="FFFFFF"/>
        </w:rPr>
        <w:t>о у оквиру пројекта „Новинари и медији – колико нас заиста има“. Пројекат је подржало Министарство културе и информисања Републике Србије. Ставови изнети у подржаном медијском пројекту нужно не изражавају ставове органа који је доделио средства.</w:t>
      </w:r>
      <w:r w:rsidR="002C704C">
        <w:rPr>
          <w:rFonts w:ascii="Times New Roman" w:hAnsi="Times New Roman" w:cs="Times New Roman"/>
          <w:i/>
          <w:sz w:val="20"/>
          <w:szCs w:val="20"/>
          <w:lang w:val="sr-Cyrl-RS"/>
        </w:rPr>
        <w:br w:type="page"/>
      </w:r>
    </w:p>
    <w:p w14:paraId="0BDD3208" w14:textId="20B2D10B" w:rsidR="00F540C5" w:rsidRPr="00A66354" w:rsidRDefault="00F540C5" w:rsidP="00487EC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  <w:lang w:val="sr-Cyrl-RS"/>
        </w:rPr>
      </w:pPr>
      <w:r w:rsidRPr="00A66354">
        <w:rPr>
          <w:rFonts w:ascii="Times New Roman" w:hAnsi="Times New Roman" w:cs="Times New Roman"/>
          <w:b/>
          <w:sz w:val="36"/>
          <w:szCs w:val="24"/>
          <w:lang w:val="sr-Cyrl-RS"/>
        </w:rPr>
        <w:lastRenderedPageBreak/>
        <w:t>Садржај</w:t>
      </w:r>
    </w:p>
    <w:p w14:paraId="26FB4606" w14:textId="20DB08BA" w:rsidR="00250CFA" w:rsidRPr="001725B2" w:rsidRDefault="00250CFA" w:rsidP="001725B2">
      <w:pPr>
        <w:tabs>
          <w:tab w:val="left" w:leader="dot" w:pos="8647"/>
          <w:tab w:val="right" w:pos="9072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725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I – Увод </w:t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  <w:t>3</w:t>
      </w:r>
    </w:p>
    <w:p w14:paraId="10BA2C86" w14:textId="006D9225" w:rsidR="00250CFA" w:rsidRPr="003762DE" w:rsidRDefault="00250CFA" w:rsidP="004F42AF">
      <w:pPr>
        <w:pStyle w:val="ListParagraph"/>
        <w:numPr>
          <w:ilvl w:val="0"/>
          <w:numId w:val="10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62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Циљ истраживања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F06A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14:paraId="514ACA13" w14:textId="068C3D15" w:rsidR="00250CFA" w:rsidRPr="00A66354" w:rsidRDefault="00250CFA" w:rsidP="004F42AF">
      <w:pPr>
        <w:pStyle w:val="ListParagraph"/>
        <w:numPr>
          <w:ilvl w:val="0"/>
          <w:numId w:val="10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354">
        <w:rPr>
          <w:rFonts w:ascii="Times New Roman" w:eastAsia="Times New Roman" w:hAnsi="Times New Roman" w:cs="Times New Roman"/>
          <w:sz w:val="24"/>
          <w:szCs w:val="24"/>
          <w:lang w:val="sr-Cyrl-RS"/>
        </w:rPr>
        <w:t>Тип истраживања, начин прикупљања и обраде података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F06A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14:paraId="3D3719FD" w14:textId="138534D9" w:rsidR="00250CFA" w:rsidRPr="00A66354" w:rsidRDefault="004E594F" w:rsidP="001725B2">
      <w:pPr>
        <w:pStyle w:val="ListParagraph"/>
        <w:numPr>
          <w:ilvl w:val="0"/>
          <w:numId w:val="10"/>
        </w:numPr>
        <w:tabs>
          <w:tab w:val="left" w:leader="dot" w:pos="8647"/>
          <w:tab w:val="right" w:pos="9072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val="sr-Cyrl-RS"/>
        </w:rPr>
      </w:pPr>
      <w:r w:rsidRPr="00A66354">
        <w:rPr>
          <w:rFonts w:ascii="Times New Roman" w:hAnsi="Times New Roman" w:cs="Times New Roman"/>
          <w:sz w:val="24"/>
          <w:szCs w:val="24"/>
          <w:lang w:val="sr-Cyrl-RS"/>
        </w:rPr>
        <w:t>Узорак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C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0C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06AF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14:paraId="05ECC5A5" w14:textId="78493016" w:rsidR="00250CFA" w:rsidRPr="00A66354" w:rsidRDefault="004E594F" w:rsidP="004F42AF">
      <w:pPr>
        <w:pStyle w:val="ListParagraph"/>
        <w:numPr>
          <w:ilvl w:val="0"/>
          <w:numId w:val="10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6354">
        <w:rPr>
          <w:rFonts w:ascii="Times New Roman" w:hAnsi="Times New Roman" w:cs="Times New Roman"/>
          <w:sz w:val="24"/>
          <w:szCs w:val="24"/>
          <w:lang w:val="sr-Cyrl-RS"/>
        </w:rPr>
        <w:t>Истраживачка 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C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0CF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06AF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14:paraId="67671066" w14:textId="0DEA9127" w:rsidR="00250CFA" w:rsidRPr="001725B2" w:rsidRDefault="00250CFA" w:rsidP="001725B2">
      <w:pPr>
        <w:tabs>
          <w:tab w:val="left" w:leader="dot" w:pos="8647"/>
          <w:tab w:val="right" w:pos="9072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725B2">
        <w:rPr>
          <w:rFonts w:ascii="Times New Roman" w:hAnsi="Times New Roman" w:cs="Times New Roman"/>
          <w:b/>
          <w:sz w:val="28"/>
          <w:szCs w:val="28"/>
          <w:lang w:val="sr-Cyrl-RS"/>
        </w:rPr>
        <w:t>II -</w:t>
      </w:r>
      <w:r w:rsidRPr="00250C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Резултати истраживања </w:t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  <w:t>6</w:t>
      </w:r>
    </w:p>
    <w:p w14:paraId="77ED0180" w14:textId="71749AD2" w:rsidR="00250CFA" w:rsidRPr="00386A23" w:rsidRDefault="00250CFA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6A23">
        <w:rPr>
          <w:rFonts w:ascii="Times New Roman" w:hAnsi="Times New Roman" w:cs="Times New Roman"/>
          <w:sz w:val="24"/>
          <w:szCs w:val="24"/>
          <w:lang w:val="sr-Cyrl-RS"/>
        </w:rPr>
        <w:t xml:space="preserve">Број активних, неактивних и угашених медија и медија у стечају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386A23">
        <w:rPr>
          <w:rFonts w:ascii="Times New Roman" w:hAnsi="Times New Roman" w:cs="Times New Roman"/>
          <w:sz w:val="24"/>
          <w:szCs w:val="24"/>
          <w:lang w:val="sr-Cyrl-RS"/>
        </w:rPr>
        <w:t>иквидацији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  <w:t>6</w:t>
      </w:r>
    </w:p>
    <w:p w14:paraId="5A5F93A5" w14:textId="21646D44" w:rsidR="00250CFA" w:rsidRPr="00A66354" w:rsidRDefault="00250CFA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6354">
        <w:rPr>
          <w:rFonts w:ascii="Times New Roman" w:hAnsi="Times New Roman" w:cs="Times New Roman"/>
          <w:sz w:val="24"/>
          <w:szCs w:val="24"/>
          <w:lang w:val="sr-Cyrl-RS"/>
        </w:rPr>
        <w:t>Број запослених у медијима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  <w:t>6</w:t>
      </w:r>
    </w:p>
    <w:p w14:paraId="1FAFFC6E" w14:textId="1CDC4F59" w:rsidR="00250CFA" w:rsidRPr="00A66354" w:rsidRDefault="004E594F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50CFA" w:rsidRPr="00A66354">
        <w:rPr>
          <w:rFonts w:ascii="Times New Roman" w:hAnsi="Times New Roman" w:cs="Times New Roman"/>
          <w:sz w:val="24"/>
          <w:szCs w:val="24"/>
          <w:lang w:val="sr-Cyrl-RS"/>
        </w:rPr>
        <w:t>едиј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 и издавачи медија по</w:t>
      </w:r>
      <w:r w:rsidR="00250CFA" w:rsidRPr="00A66354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bookmarkStart w:id="0" w:name="_GoBack"/>
      <w:bookmarkEnd w:id="0"/>
      <w:r w:rsidR="00250CFA" w:rsidRPr="00A66354"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50CFA" w:rsidRPr="00A66354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="00250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1ACE">
        <w:rPr>
          <w:rFonts w:ascii="Times New Roman" w:hAnsi="Times New Roman" w:cs="Times New Roman"/>
          <w:sz w:val="24"/>
          <w:szCs w:val="24"/>
          <w:lang w:val="sr-Cyrl-RS"/>
        </w:rPr>
        <w:t>11</w:t>
      </w:r>
    </w:p>
    <w:p w14:paraId="206B3580" w14:textId="5BF2BF31" w:rsidR="00250CFA" w:rsidRPr="00386A23" w:rsidRDefault="00250CFA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86A23">
        <w:rPr>
          <w:rFonts w:ascii="Times New Roman" w:hAnsi="Times New Roman" w:cs="Times New Roman"/>
          <w:sz w:val="24"/>
          <w:szCs w:val="24"/>
          <w:lang w:val="sr-Cyrl-RS"/>
        </w:rPr>
        <w:t xml:space="preserve">Структура запослених по пословима које обављају у активним медијима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386A23">
        <w:rPr>
          <w:rFonts w:ascii="Times New Roman" w:hAnsi="Times New Roman" w:cs="Times New Roman"/>
          <w:sz w:val="24"/>
          <w:szCs w:val="24"/>
          <w:lang w:val="sr-Cyrl-RS"/>
        </w:rPr>
        <w:t>који су одговорили на анкету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  <w:t>15</w:t>
      </w:r>
    </w:p>
    <w:p w14:paraId="4BF045F8" w14:textId="56A2F1CA" w:rsidR="00250CFA" w:rsidRPr="00386A23" w:rsidRDefault="00250CFA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86A23"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по </w:t>
      </w:r>
      <w:r w:rsidR="004E594F">
        <w:rPr>
          <w:rFonts w:ascii="Times New Roman" w:hAnsi="Times New Roman" w:cs="Times New Roman"/>
          <w:sz w:val="24"/>
          <w:szCs w:val="24"/>
          <w:lang w:val="sr-Cyrl-RS"/>
        </w:rPr>
        <w:t>врстама</w:t>
      </w:r>
      <w:r w:rsidRPr="00386A23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 које запослени обављају медијима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386A23">
        <w:rPr>
          <w:rFonts w:ascii="Times New Roman" w:hAnsi="Times New Roman" w:cs="Times New Roman"/>
          <w:sz w:val="24"/>
          <w:szCs w:val="24"/>
          <w:lang w:val="sr-Cyrl-RS"/>
        </w:rPr>
        <w:t>који су одговорили на анкету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  <w:t>17</w:t>
      </w:r>
    </w:p>
    <w:p w14:paraId="5BB90618" w14:textId="0F122F81" w:rsidR="00250CFA" w:rsidRPr="00A66354" w:rsidRDefault="00250CFA" w:rsidP="004F42AF">
      <w:pPr>
        <w:pStyle w:val="ListParagraph"/>
        <w:numPr>
          <w:ilvl w:val="0"/>
          <w:numId w:val="9"/>
        </w:numPr>
        <w:tabs>
          <w:tab w:val="left" w:leader="dot" w:pos="8647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6354">
        <w:rPr>
          <w:rFonts w:ascii="Times New Roman" w:hAnsi="Times New Roman" w:cs="Times New Roman"/>
          <w:sz w:val="24"/>
          <w:szCs w:val="24"/>
          <w:lang w:val="sr-Cyrl-RS"/>
        </w:rPr>
        <w:t>Број медија и запослених по врсти власништва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42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594F">
        <w:rPr>
          <w:rFonts w:ascii="Times New Roman" w:hAnsi="Times New Roman" w:cs="Times New Roman"/>
          <w:sz w:val="24"/>
          <w:szCs w:val="24"/>
          <w:lang w:val="sr-Cyrl-RS"/>
        </w:rPr>
        <w:t>18</w:t>
      </w:r>
    </w:p>
    <w:p w14:paraId="642BC01A" w14:textId="07ECC10B" w:rsidR="00250CFA" w:rsidRPr="00250CFA" w:rsidRDefault="00250CFA" w:rsidP="001725B2">
      <w:pPr>
        <w:tabs>
          <w:tab w:val="left" w:leader="dot" w:pos="8647"/>
          <w:tab w:val="right" w:pos="9072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50CFA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250C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Закључак </w:t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1725B2">
        <w:rPr>
          <w:rFonts w:ascii="Times New Roman" w:hAnsi="Times New Roman" w:cs="Times New Roman"/>
          <w:b/>
          <w:sz w:val="28"/>
          <w:szCs w:val="28"/>
          <w:lang w:val="sr-Cyrl-RS"/>
        </w:rPr>
        <w:tab/>
        <w:t>2</w:t>
      </w:r>
      <w:r w:rsidR="004E594F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</w:p>
    <w:p w14:paraId="6D5E68A2" w14:textId="1250989E" w:rsidR="00250CFA" w:rsidRPr="004F42AF" w:rsidRDefault="004F42AF" w:rsidP="004F42AF">
      <w:pPr>
        <w:tabs>
          <w:tab w:val="left" w:leader="dot" w:pos="8647"/>
          <w:tab w:val="right" w:pos="9072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sr-Cyrl-RS"/>
        </w:rPr>
      </w:pPr>
      <w:r w:rsidRPr="004F42AF">
        <w:rPr>
          <w:rFonts w:ascii="Times New Roman" w:hAnsi="Times New Roman" w:cs="Times New Roman"/>
          <w:sz w:val="24"/>
          <w:szCs w:val="24"/>
          <w:lang w:val="sr-Cyrl-RS"/>
        </w:rPr>
        <w:t>Препоруке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2</w:t>
      </w:r>
      <w:r w:rsidR="004E594F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14:paraId="59E10982" w14:textId="77777777" w:rsidR="00250CFA" w:rsidRDefault="00250CF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36A768" w14:textId="77777777" w:rsidR="00250CFA" w:rsidRDefault="00250CF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186C35" w14:textId="2D2BCB4D" w:rsidR="002C704C" w:rsidRDefault="002C704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97CF4C4" w14:textId="2C701632" w:rsidR="001A41A7" w:rsidRDefault="00236D40" w:rsidP="00A568A1">
      <w:pPr>
        <w:pStyle w:val="1"/>
        <w:rPr>
          <w:lang w:val="sr-Cyrl-RS"/>
        </w:rPr>
      </w:pPr>
      <w:r w:rsidRPr="008C25B2">
        <w:lastRenderedPageBreak/>
        <w:t xml:space="preserve">I – </w:t>
      </w:r>
      <w:r w:rsidR="00676439">
        <w:rPr>
          <w:lang w:val="sr-Cyrl-RS"/>
        </w:rPr>
        <w:t>УВОД</w:t>
      </w:r>
    </w:p>
    <w:p w14:paraId="59D5BB31" w14:textId="685B6576" w:rsidR="00600BF3" w:rsidRPr="000F3B95" w:rsidRDefault="00600BF3" w:rsidP="000F3B95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  <w:r w:rsidRPr="00676439">
        <w:rPr>
          <w:rFonts w:ascii="Times New Roman" w:hAnsi="Times New Roman" w:cs="Times New Roman"/>
          <w:sz w:val="24"/>
          <w:szCs w:val="24"/>
          <w:lang w:val="sr-Cyrl-RS"/>
        </w:rPr>
        <w:t>Удружење новинара Србије истраживало је број активних ме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 xml:space="preserve">дија у Србији и број радно </w:t>
      </w:r>
      <w:r w:rsidRPr="00676439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ангажованих новинара и медијских радника у њима. 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Податке смо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, од </w:t>
      </w:r>
      <w:r w:rsidRPr="00EB734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1. јуна 2018. до 30.</w:t>
      </w:r>
      <w:r w:rsidR="00676439" w:rsidRPr="00EB734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</w:t>
      </w:r>
      <w:r w:rsidRPr="00EB734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јуна 2019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. године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, прикупљали анкетирањем медија и</w:t>
      </w:r>
      <w:r w:rsidR="008506C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увидом у</w:t>
      </w:r>
      <w:r w:rsidR="008506C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</w:t>
      </w:r>
      <w:r w:rsidRPr="00600BF3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финансијске извештаје </w:t>
      </w:r>
      <w:r w:rsidRPr="00B1267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издавача медија, који су објављени на сајту Агенције за привредне регистре.</w:t>
      </w:r>
      <w:r w:rsidR="008506C9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</w:t>
      </w:r>
      <w:r w:rsidR="000F3B95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Истраживали смо медије који су регистрован</w:t>
      </w:r>
      <w:r w:rsidR="007571C8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и</w:t>
      </w:r>
      <w:r w:rsidR="000F3B95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до 10. јула 2018. године. Оне </w:t>
      </w:r>
      <w:r w:rsidR="000F3B95" w:rsidRPr="00B12671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који су после тог рока регистровани или</w:t>
      </w:r>
      <w:r w:rsidR="000F3B95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 угашени нисмо истраживали.</w:t>
      </w:r>
    </w:p>
    <w:p w14:paraId="5BCFC35B" w14:textId="2243876C" w:rsidR="00485870" w:rsidRPr="00B12671" w:rsidRDefault="00485870" w:rsidP="00485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</w:rPr>
        <w:t xml:space="preserve">До сада није спроведено истраживање о броју активних медија у Србији, а не постоје ни тачни подаци о броју радно ангажованих новинара и медијских радника у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њима</w:t>
      </w:r>
      <w:r w:rsidRPr="00B12671">
        <w:rPr>
          <w:rFonts w:ascii="Times New Roman" w:hAnsi="Times New Roman" w:cs="Times New Roman"/>
          <w:sz w:val="24"/>
          <w:szCs w:val="24"/>
        </w:rPr>
        <w:t>. Према подацима Агенције за привредне регистре</w:t>
      </w:r>
      <w:r w:rsidR="00850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2671">
        <w:rPr>
          <w:rFonts w:ascii="Times New Roman" w:hAnsi="Times New Roman" w:cs="Times New Roman"/>
          <w:sz w:val="24"/>
          <w:szCs w:val="24"/>
        </w:rPr>
        <w:t xml:space="preserve">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средином</w:t>
      </w:r>
      <w:r w:rsidRPr="00B12671">
        <w:rPr>
          <w:rFonts w:ascii="Times New Roman" w:hAnsi="Times New Roman" w:cs="Times New Roman"/>
          <w:sz w:val="24"/>
          <w:szCs w:val="24"/>
        </w:rPr>
        <w:t xml:space="preserve"> 2018.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B12671">
        <w:rPr>
          <w:rFonts w:ascii="Times New Roman" w:hAnsi="Times New Roman" w:cs="Times New Roman"/>
          <w:sz w:val="24"/>
          <w:szCs w:val="24"/>
        </w:rPr>
        <w:t>одине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, када смо почели истраживање</w:t>
      </w:r>
      <w:r w:rsidR="00850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2671">
        <w:rPr>
          <w:rFonts w:ascii="Times New Roman" w:hAnsi="Times New Roman" w:cs="Times New Roman"/>
          <w:sz w:val="24"/>
          <w:szCs w:val="24"/>
        </w:rPr>
        <w:t xml:space="preserve">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било је регистровано 2</w:t>
      </w:r>
      <w:r w:rsidR="00335A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149</w:t>
      </w:r>
      <w:r w:rsidR="003D19E9" w:rsidRPr="00B1267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19E9" w:rsidRPr="00B12671">
        <w:rPr>
          <w:rFonts w:ascii="Times New Roman" w:hAnsi="Times New Roman" w:cs="Times New Roman"/>
          <w:sz w:val="24"/>
          <w:szCs w:val="24"/>
          <w:lang w:val="sr-Cyrl-RS"/>
        </w:rPr>
        <w:t>медија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1DE1427C" w14:textId="0B125BFF" w:rsidR="003762DE" w:rsidRDefault="00F24DA3" w:rsidP="003F06AF">
      <w:pPr>
        <w:pStyle w:val="a"/>
      </w:pPr>
      <w:r w:rsidRPr="00B12671">
        <w:t>Циљ истраживања</w:t>
      </w:r>
    </w:p>
    <w:p w14:paraId="1F4C1E2A" w14:textId="20092F36" w:rsidR="00F24DA3" w:rsidRPr="00852FD6" w:rsidRDefault="003762DE" w:rsidP="002C7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Циљ истраживања </w:t>
      </w:r>
      <w:r w:rsidR="00F24DA3" w:rsidRPr="00B12671">
        <w:rPr>
          <w:rFonts w:ascii="Times New Roman" w:hAnsi="Times New Roman" w:cs="Times New Roman"/>
          <w:sz w:val="24"/>
          <w:szCs w:val="24"/>
          <w:lang w:val="sr-Cyrl-RS"/>
        </w:rPr>
        <w:t>био</w:t>
      </w:r>
      <w:r w:rsidR="00F24DA3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утврди број активних медија као и да се дође података о броју запослених и хонорарних сарадника у њима. </w:t>
      </w:r>
    </w:p>
    <w:p w14:paraId="70CAA174" w14:textId="160EE8E2" w:rsidR="009D12E1" w:rsidRPr="00B65FB4" w:rsidRDefault="00A03A07" w:rsidP="009D1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CS"/>
        </w:rPr>
        <w:t>Истраживање је спроведено</w:t>
      </w:r>
      <w:r w:rsidR="00804895" w:rsidRPr="00B65FB4">
        <w:rPr>
          <w:rFonts w:ascii="Times New Roman" w:hAnsi="Times New Roman" w:cs="Times New Roman"/>
          <w:sz w:val="24"/>
          <w:szCs w:val="24"/>
          <w:lang w:val="sr-Cyrl-CS"/>
        </w:rPr>
        <w:t xml:space="preserve"> зато што</w:t>
      </w:r>
      <w:r w:rsidRPr="00B65FB4">
        <w:rPr>
          <w:rFonts w:ascii="Times New Roman" w:hAnsi="Times New Roman" w:cs="Times New Roman"/>
          <w:sz w:val="24"/>
          <w:szCs w:val="24"/>
          <w:lang w:val="sr-Cyrl-CS"/>
        </w:rPr>
        <w:t xml:space="preserve"> смо </w:t>
      </w:r>
      <w:r w:rsidR="009D12E1" w:rsidRPr="00B65FB4">
        <w:rPr>
          <w:rFonts w:ascii="Times New Roman" w:hAnsi="Times New Roman" w:cs="Times New Roman"/>
          <w:sz w:val="24"/>
          <w:szCs w:val="24"/>
        </w:rPr>
        <w:t>уочи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9D12E1" w:rsidRPr="00B65FB4">
        <w:rPr>
          <w:rFonts w:ascii="Times New Roman" w:hAnsi="Times New Roman" w:cs="Times New Roman"/>
          <w:sz w:val="24"/>
          <w:szCs w:val="24"/>
        </w:rPr>
        <w:t xml:space="preserve"> </w:t>
      </w:r>
      <w:r w:rsidR="00804895"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D12E1" w:rsidRPr="00B65FB4">
        <w:rPr>
          <w:rFonts w:ascii="Times New Roman" w:hAnsi="Times New Roman" w:cs="Times New Roman"/>
          <w:sz w:val="24"/>
          <w:szCs w:val="24"/>
        </w:rPr>
        <w:t>недостат</w:t>
      </w:r>
      <w:r w:rsidR="009D12E1" w:rsidRPr="00B65FB4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9D12E1" w:rsidRPr="00B65FB4">
        <w:rPr>
          <w:rFonts w:ascii="Times New Roman" w:hAnsi="Times New Roman" w:cs="Times New Roman"/>
          <w:sz w:val="24"/>
          <w:szCs w:val="24"/>
        </w:rPr>
        <w:t xml:space="preserve"> елект</w:t>
      </w:r>
      <w:r w:rsidR="00335A23" w:rsidRPr="00B65FB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D12E1" w:rsidRPr="00B65FB4">
        <w:rPr>
          <w:rFonts w:ascii="Times New Roman" w:hAnsi="Times New Roman" w:cs="Times New Roman"/>
          <w:sz w:val="24"/>
          <w:szCs w:val="24"/>
        </w:rPr>
        <w:t>онске базе АПР-а:</w:t>
      </w:r>
    </w:p>
    <w:p w14:paraId="49417AAC" w14:textId="65089129" w:rsidR="009D12E1" w:rsidRPr="00B65FB4" w:rsidRDefault="009D12E1" w:rsidP="009D12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</w:rPr>
        <w:t xml:space="preserve">Нису брисани подаци о медијима који су постојали пре 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>ступања на снагу Закона о јавном информисању и медијима</w:t>
      </w:r>
      <w:r w:rsidR="00A03A07"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 (2014)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медији који у прописаном року нису </w:t>
      </w:r>
      <w:r w:rsidR="00804895" w:rsidRPr="00B65FB4">
        <w:rPr>
          <w:rFonts w:ascii="Times New Roman" w:hAnsi="Times New Roman" w:cs="Times New Roman"/>
          <w:sz w:val="24"/>
          <w:szCs w:val="24"/>
          <w:lang w:val="sr-Cyrl-RS"/>
        </w:rPr>
        <w:t>доставили податке АПР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регистрацију</w:t>
      </w:r>
      <w:r w:rsidRPr="00B65FB4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00BF146" w14:textId="79B3EB65" w:rsidR="009D12E1" w:rsidRPr="00B65FB4" w:rsidRDefault="00A03A07" w:rsidP="009D12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RS"/>
        </w:rPr>
        <w:t>У Регистру су и медији који су неактивни</w:t>
      </w:r>
      <w:r w:rsidR="009D12E1" w:rsidRPr="00B65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533EDA3" w14:textId="77777777" w:rsidR="009D12E1" w:rsidRPr="00B65FB4" w:rsidRDefault="009D12E1" w:rsidP="009D12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</w:rPr>
        <w:t xml:space="preserve">Неажурни су подаци о 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главним и одговорним </w:t>
      </w:r>
      <w:r w:rsidRPr="00B65FB4">
        <w:rPr>
          <w:rFonts w:ascii="Times New Roman" w:hAnsi="Times New Roman" w:cs="Times New Roman"/>
          <w:sz w:val="24"/>
          <w:szCs w:val="24"/>
        </w:rPr>
        <w:t>уредницима медија</w:t>
      </w:r>
      <w:r w:rsidRPr="00B65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492C2C0" w14:textId="5ECC8AE5" w:rsidR="00D469AB" w:rsidRPr="00B65FB4" w:rsidRDefault="009D12E1" w:rsidP="00335A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RS"/>
        </w:rPr>
        <w:t>Подаци о промени власничке структуре и имена медија често су објављени као додатни документи у ПДФ-у и нису уочљиви. Претрага је отежана јер захтева додатно истраживање докумената и одлука издавач</w:t>
      </w:r>
      <w:r w:rsidR="0035539D" w:rsidRPr="00B65F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62DE" w:rsidRPr="00B65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BF66C62" w14:textId="0D3343B7" w:rsidR="009D12E1" w:rsidRPr="00B65FB4" w:rsidRDefault="009D12E1" w:rsidP="00335A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RS"/>
        </w:rPr>
        <w:t>Подаци о угашеним медијима су делимично ажурирани. У Регистру медија в</w:t>
      </w:r>
      <w:r w:rsidR="00A03A07"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оде се и медији који </w:t>
      </w:r>
      <w:r w:rsidR="00B65FB4">
        <w:rPr>
          <w:rFonts w:ascii="Times New Roman" w:hAnsi="Times New Roman" w:cs="Times New Roman"/>
          <w:sz w:val="24"/>
          <w:szCs w:val="24"/>
          <w:lang w:val="sr-Cyrl-RS"/>
        </w:rPr>
        <w:t>више не постоје</w:t>
      </w:r>
      <w:r w:rsidR="003762DE" w:rsidRPr="00B65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7A8C24B" w14:textId="1253B6B9" w:rsidR="009D12E1" w:rsidRPr="00B65FB4" w:rsidRDefault="009D12E1" w:rsidP="009D12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RS"/>
        </w:rPr>
        <w:t>У Регистру нема очигледне разлике између медија регистрованих по важећем Закону о јавном информисању и медијима и оних који су се регистровали пре његовог усвајања</w:t>
      </w:r>
      <w:r w:rsidR="003762DE" w:rsidRPr="00B65F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FB3589" w14:textId="7B27B3D8" w:rsidR="009D12E1" w:rsidRPr="00B65FB4" w:rsidRDefault="00A03A07" w:rsidP="00C217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Упис појединих медија је дуплиран </w:t>
      </w:r>
      <w:r w:rsidR="009D12E1" w:rsidRPr="00B65FB4">
        <w:rPr>
          <w:rFonts w:ascii="Times New Roman" w:hAnsi="Times New Roman" w:cs="Times New Roman"/>
          <w:sz w:val="24"/>
          <w:szCs w:val="24"/>
          <w:lang w:val="sr-Cyrl-RS"/>
        </w:rPr>
        <w:t xml:space="preserve">– након регистрације по важећем Закону њихова претходна регистрација није брисана. </w:t>
      </w:r>
    </w:p>
    <w:p w14:paraId="30884C54" w14:textId="77777777" w:rsidR="003F06AF" w:rsidRDefault="003F06AF">
      <w:pPr>
        <w:rPr>
          <w:rFonts w:ascii="Times New Roman" w:eastAsia="Times New Roman" w:hAnsi="Times New Roman" w:cs="Times New Roman"/>
          <w:b/>
          <w:sz w:val="28"/>
          <w:szCs w:val="24"/>
          <w:lang w:val="sr-Cyrl-RS"/>
        </w:rPr>
      </w:pPr>
      <w:r>
        <w:br w:type="page"/>
      </w:r>
    </w:p>
    <w:p w14:paraId="12418995" w14:textId="5A60040D" w:rsidR="00236D40" w:rsidRPr="008C25B2" w:rsidRDefault="00876915" w:rsidP="003F06AF">
      <w:pPr>
        <w:pStyle w:val="a"/>
      </w:pPr>
      <w:r w:rsidRPr="008C25B2">
        <w:lastRenderedPageBreak/>
        <w:t>Тип истраживања</w:t>
      </w:r>
      <w:r w:rsidR="00AB3CBA" w:rsidRPr="008C25B2">
        <w:t>,</w:t>
      </w:r>
      <w:r w:rsidR="00236D40" w:rsidRPr="008C25B2">
        <w:t xml:space="preserve"> начин прикупљања </w:t>
      </w:r>
      <w:r w:rsidR="00AB3CBA" w:rsidRPr="008C25B2">
        <w:t xml:space="preserve">и обраде </w:t>
      </w:r>
      <w:r w:rsidR="00236D40" w:rsidRPr="008C25B2">
        <w:t>података</w:t>
      </w:r>
    </w:p>
    <w:p w14:paraId="61A12C8C" w14:textId="75EA56BE" w:rsidR="001A41A7" w:rsidRPr="00941F35" w:rsidRDefault="00236D40" w:rsidP="00C029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25B2">
        <w:rPr>
          <w:rFonts w:ascii="Times New Roman" w:eastAsia="Times New Roman" w:hAnsi="Times New Roman" w:cs="Times New Roman"/>
          <w:sz w:val="24"/>
          <w:szCs w:val="24"/>
          <w:lang w:val="sr-Cyrl-RS"/>
        </w:rPr>
        <w:t>По типу</w:t>
      </w:r>
      <w:r w:rsidR="008048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C25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истраживање је експлоративно</w:t>
      </w:r>
      <w:r w:rsidR="00F24D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489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8C25B2" w:rsidRPr="008C25B2">
        <w:rPr>
          <w:rFonts w:ascii="Times New Roman" w:eastAsia="Times New Roman" w:hAnsi="Times New Roman" w:cs="Times New Roman"/>
          <w:sz w:val="24"/>
          <w:szCs w:val="24"/>
        </w:rPr>
        <w:t>одаци</w:t>
      </w:r>
      <w:r w:rsidR="008C25B2" w:rsidRPr="008C25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8048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 дана</w:t>
      </w:r>
      <w:r w:rsidR="008C25B2" w:rsidRPr="008C25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прикупљани</w:t>
      </w:r>
      <w:r w:rsidR="00551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анкетирањем медија</w:t>
      </w:r>
      <w:r w:rsidR="005512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(електронски и телефонски),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увидом у финансијске извештаје издавача медија, који су објављени на сајту </w:t>
      </w:r>
      <w:r w:rsidR="00551283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АПР-а, увидом у Регистар медијских услуга Регулаторног тела за електронске медије, претраживањем података о издавачу и медију на интернету, претраживањ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 базе </w:t>
      </w:r>
      <w:r w:rsidR="004733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чланства и медија 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>УНС-а, као и провером да ли сајтови постоје на регистрованим веб адресама.</w:t>
      </w:r>
    </w:p>
    <w:p w14:paraId="7F36EB85" w14:textId="1F3EECF5" w:rsidR="001A41A7" w:rsidRPr="008C25B2" w:rsidRDefault="008C25B2" w:rsidP="00C029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5B2">
        <w:rPr>
          <w:rFonts w:ascii="Times New Roman" w:eastAsia="Times New Roman" w:hAnsi="Times New Roman" w:cs="Times New Roman"/>
          <w:sz w:val="24"/>
          <w:szCs w:val="24"/>
        </w:rPr>
        <w:t>Анкете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39D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3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утврђивање 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3553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запослених новинара и медијских радника сла</w:t>
      </w:r>
      <w:r w:rsidR="0035539D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смо</w:t>
      </w:r>
      <w:r w:rsidRPr="008C25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на редакцијске или мејлове издавача, а 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>део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података добијен је и телефонским разговором са 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запосленима у</w:t>
      </w:r>
      <w:r w:rsidR="00B04F30" w:rsidRPr="008C2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 xml:space="preserve"> медиј</w:t>
      </w:r>
      <w:r w:rsidR="00B04F30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(директори, уредници, новинари)</w:t>
      </w:r>
      <w:r w:rsidR="001A41A7" w:rsidRPr="008C2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5783F" w14:textId="1E2236EA" w:rsidR="00AB3CBA" w:rsidRDefault="00AB3CBA" w:rsidP="00C029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</w:t>
      </w:r>
      <w:r w:rsidR="008C25B2"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обрађивани</w:t>
      </w: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статистичком програму </w:t>
      </w:r>
      <w:r w:rsidRPr="00AE12D1">
        <w:rPr>
          <w:rFonts w:ascii="Times New Roman" w:eastAsia="Times New Roman" w:hAnsi="Times New Roman" w:cs="Times New Roman"/>
          <w:sz w:val="24"/>
          <w:szCs w:val="24"/>
        </w:rPr>
        <w:t>PASW</w:t>
      </w: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8C25B2"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обраду је</w:t>
      </w: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коришћена дескриптивна статистика. Подаци </w:t>
      </w:r>
      <w:r w:rsidR="00AE12D1"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приказани текстуално, табеларно и графиконима</w:t>
      </w:r>
      <w:r w:rsid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>, реалним бројевима или процентуално</w:t>
      </w:r>
      <w:r w:rsidRPr="00AE12D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E1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3B1500" w14:textId="3BA19CEF" w:rsidR="005D0E18" w:rsidRPr="00AB3CBA" w:rsidRDefault="00B94F1C" w:rsidP="003F06AF">
      <w:pPr>
        <w:pStyle w:val="a"/>
      </w:pPr>
      <w:r w:rsidRPr="00AB3CBA">
        <w:t>Узорак</w:t>
      </w:r>
    </w:p>
    <w:p w14:paraId="420E4116" w14:textId="064BB47F" w:rsidR="005D0E18" w:rsidRDefault="005D0E18" w:rsidP="00B94F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Истраживали смо 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0489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149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медија који су на почетку нашег истраживања били уписани у Регистар медија АПР-а. Од тог броја 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0489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391 медиј се регистровао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Закону о јавном информисању и медијима (важећи закон донет 2014. године). Медиј</w:t>
      </w:r>
      <w:r w:rsidR="00E522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FD6">
        <w:rPr>
          <w:rFonts w:ascii="Times New Roman" w:hAnsi="Times New Roman" w:cs="Times New Roman"/>
          <w:sz w:val="24"/>
          <w:szCs w:val="24"/>
          <w:lang w:val="sr-Cyrl-RS"/>
        </w:rPr>
        <w:t xml:space="preserve"> који нису доставил</w:t>
      </w:r>
      <w:r w:rsidR="004733E1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допунску документацију у складу са тим Законом, било </w:t>
      </w:r>
      <w:r w:rsidR="003762DE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75</w:t>
      </w:r>
      <w:r w:rsidR="00961DB1" w:rsidRPr="00852FD6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даљем тексту води</w:t>
      </w:r>
      <w:r w:rsidR="00E5220B">
        <w:rPr>
          <w:rFonts w:ascii="Times New Roman" w:hAnsi="Times New Roman" w:cs="Times New Roman"/>
          <w:sz w:val="24"/>
          <w:szCs w:val="24"/>
          <w:lang w:val="sr-Cyrl-RS"/>
        </w:rPr>
        <w:t>ћемо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Pr="00852FD6">
        <w:rPr>
          <w:rFonts w:ascii="Times New Roman" w:hAnsi="Times New Roman" w:cs="Times New Roman"/>
          <w:b/>
          <w:sz w:val="24"/>
          <w:szCs w:val="24"/>
          <w:lang w:val="sr-Cyrl-RS"/>
        </w:rPr>
        <w:t>непререгистроване медије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865657" w14:textId="4B7CCA52" w:rsidR="000B0E1F" w:rsidRPr="00941F35" w:rsidRDefault="00961DB1" w:rsidP="000B0E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у</w:t>
      </w:r>
      <w:r w:rsidR="00B94F1C" w:rsidRPr="00C029B4">
        <w:rPr>
          <w:rFonts w:ascii="Times New Roman" w:hAnsi="Times New Roman" w:cs="Times New Roman"/>
          <w:sz w:val="24"/>
          <w:szCs w:val="24"/>
          <w:lang w:val="sr-Cyrl-RS"/>
        </w:rPr>
        <w:t>купн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B94F1C" w:rsidRPr="00C029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4F1C" w:rsidRPr="00B1267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4F1C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94F1C" w:rsidRPr="00B1267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4F1C" w:rsidRPr="00B126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94F1C" w:rsidRPr="00B12671">
        <w:rPr>
          <w:rFonts w:ascii="Times New Roman" w:hAnsi="Times New Roman" w:cs="Times New Roman"/>
          <w:sz w:val="24"/>
          <w:szCs w:val="24"/>
          <w:lang w:val="sr-Latn-RS"/>
        </w:rPr>
        <w:t>49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724 су одговорила на анкету</w:t>
      </w:r>
      <w:r w:rsidR="003762DE" w:rsidRPr="003762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0B0E1F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за осталих </w:t>
      </w:r>
      <w:r w:rsidR="000B0E1F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0489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B0E1F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425 </w:t>
      </w:r>
      <w:r w:rsidR="00E5220B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смо </w:t>
      </w:r>
      <w:r w:rsidR="000B0E1F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прикупили </w:t>
      </w:r>
      <w:r w:rsidR="00852FD6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другим методама</w:t>
      </w:r>
      <w:r w:rsidR="00852FD6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33E1" w:rsidRPr="00B12671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852FD6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E1F" w:rsidRPr="00B12671">
        <w:rPr>
          <w:rFonts w:ascii="Times New Roman" w:hAnsi="Times New Roman" w:cs="Times New Roman"/>
          <w:sz w:val="24"/>
          <w:szCs w:val="24"/>
          <w:lang w:val="sr-Cyrl-RS"/>
        </w:rPr>
        <w:t>телефонски</w:t>
      </w:r>
      <w:r w:rsidR="004733E1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м разговорима и претраживањем различитих база података о медијима. </w:t>
      </w:r>
      <w:r w:rsidR="000B0E1F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DCC3CF" w14:textId="77777777" w:rsidR="00EC3AE6" w:rsidRPr="00AE12D1" w:rsidRDefault="001A41A7" w:rsidP="003F06AF">
      <w:pPr>
        <w:pStyle w:val="a"/>
      </w:pPr>
      <w:r w:rsidRPr="00AE12D1">
        <w:t>Истраживачка питања:</w:t>
      </w:r>
    </w:p>
    <w:p w14:paraId="393D8A22" w14:textId="2EDC39F0" w:rsidR="00343E00" w:rsidRPr="00343E00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4F01" w:rsidRPr="00343E00">
        <w:rPr>
          <w:rFonts w:ascii="Times New Roman" w:hAnsi="Times New Roman" w:cs="Times New Roman"/>
          <w:sz w:val="24"/>
          <w:szCs w:val="24"/>
          <w:lang w:val="sr-Cyrl-RS"/>
        </w:rPr>
        <w:t>Колико је медија:</w:t>
      </w:r>
    </w:p>
    <w:p w14:paraId="688264EE" w14:textId="4DBA02A5" w:rsidR="00AE12D1" w:rsidRPr="00343E00" w:rsidRDefault="00734F01" w:rsidP="00343E0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343E00">
        <w:rPr>
          <w:rFonts w:ascii="Times New Roman" w:hAnsi="Times New Roman" w:cs="Times New Roman"/>
          <w:sz w:val="24"/>
          <w:szCs w:val="24"/>
          <w:lang w:val="sr-Cyrl-RS"/>
        </w:rPr>
        <w:t>а) активно</w:t>
      </w:r>
      <w:r w:rsidR="00F41D65" w:rsidRP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2DE" w:rsidRP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343E00">
        <w:rPr>
          <w:rFonts w:ascii="Times New Roman" w:hAnsi="Times New Roman" w:cs="Times New Roman"/>
          <w:sz w:val="24"/>
          <w:szCs w:val="24"/>
          <w:lang w:val="sr-Cyrl-RS"/>
        </w:rPr>
        <w:t>б) у стечају или</w:t>
      </w:r>
      <w:r w:rsidR="001A41A7" w:rsidRPr="00343E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43E00">
        <w:rPr>
          <w:rFonts w:ascii="Times New Roman" w:hAnsi="Times New Roman" w:cs="Times New Roman"/>
          <w:sz w:val="24"/>
          <w:szCs w:val="24"/>
          <w:lang w:val="sr-Cyrl-RS"/>
        </w:rPr>
        <w:t>ликвидацији</w:t>
      </w:r>
      <w:r w:rsidR="00F41D65" w:rsidRP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2DE" w:rsidRP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343E00">
        <w:rPr>
          <w:rFonts w:ascii="Times New Roman" w:hAnsi="Times New Roman" w:cs="Times New Roman"/>
          <w:sz w:val="24"/>
          <w:szCs w:val="24"/>
          <w:lang w:val="sr-Cyrl-RS"/>
        </w:rPr>
        <w:t>в) уга</w:t>
      </w:r>
      <w:r w:rsidR="00F41D65" w:rsidRPr="00343E00">
        <w:rPr>
          <w:rFonts w:ascii="Times New Roman" w:hAnsi="Times New Roman" w:cs="Times New Roman"/>
          <w:sz w:val="24"/>
          <w:szCs w:val="24"/>
          <w:lang w:val="sr-Cyrl-RS"/>
        </w:rPr>
        <w:t>шено/не постоји,</w:t>
      </w:r>
      <w:r w:rsidR="003762DE" w:rsidRP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F41D65" w:rsidRPr="00343E00">
        <w:rPr>
          <w:rFonts w:ascii="Times New Roman" w:hAnsi="Times New Roman" w:cs="Times New Roman"/>
          <w:sz w:val="24"/>
          <w:szCs w:val="24"/>
          <w:lang w:val="sr-Cyrl-RS"/>
        </w:rPr>
        <w:t>г) неактив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41D65" w:rsidRPr="00343E00">
        <w:rPr>
          <w:rFonts w:ascii="Times New Roman" w:hAnsi="Times New Roman" w:cs="Times New Roman"/>
          <w:sz w:val="24"/>
          <w:szCs w:val="24"/>
          <w:lang w:val="sr-Cyrl-RS"/>
        </w:rPr>
        <w:t>о.</w:t>
      </w:r>
    </w:p>
    <w:p w14:paraId="3C50BCF3" w14:textId="77777777" w:rsidR="003F06AF" w:rsidRDefault="003F06A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6E332EE" w14:textId="4EEB84C1" w:rsidR="00F41D65" w:rsidRPr="00BE2F67" w:rsidRDefault="003762DE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 w:rsidRPr="00BE2F6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2.</w:t>
      </w:r>
      <w:r w:rsidRPr="00BE2F6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1D65" w:rsidRPr="00BE2F67">
        <w:rPr>
          <w:rFonts w:ascii="Times New Roman" w:hAnsi="Times New Roman" w:cs="Times New Roman"/>
          <w:sz w:val="24"/>
          <w:szCs w:val="24"/>
          <w:lang w:val="sr-Cyrl-RS"/>
        </w:rPr>
        <w:t>Колико је активних медија:</w:t>
      </w:r>
    </w:p>
    <w:p w14:paraId="4525AB87" w14:textId="19413A2E" w:rsidR="00F41D65" w:rsidRPr="00AE12D1" w:rsidRDefault="00F41D65" w:rsidP="00343E0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E12D1">
        <w:rPr>
          <w:rFonts w:ascii="Times New Roman" w:hAnsi="Times New Roman" w:cs="Times New Roman"/>
          <w:sz w:val="24"/>
          <w:szCs w:val="24"/>
          <w:lang w:val="sr-Cyrl-RS"/>
        </w:rPr>
        <w:t>а) који су одговорили на анкету</w:t>
      </w:r>
      <w:r w:rsidR="00AE12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5684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б) за које су прикупљени подаци из АПР-а 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</w:t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(финансијски извештаји издавача медија)</w:t>
      </w:r>
      <w:r w:rsidR="004556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5684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в) нема информација о броју запослених у АПР-у</w:t>
      </w:r>
      <w:r w:rsidR="004556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5684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г) нема трошкова зарада ни запослених по АПР-у</w:t>
      </w:r>
      <w:r w:rsidR="00AE12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EF261" w14:textId="4FCACE71" w:rsidR="00F41D65" w:rsidRPr="00AE12D1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>. Колико има укупно запослених у медијима</w:t>
      </w:r>
      <w:r w:rsidR="00AE12D1" w:rsidRPr="00AE12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853399" w14:textId="05D3611D" w:rsidR="00F41D65" w:rsidRPr="00AE12D1" w:rsidRDefault="00F41D65" w:rsidP="00343E0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E12D1">
        <w:rPr>
          <w:rFonts w:ascii="Times New Roman" w:hAnsi="Times New Roman" w:cs="Times New Roman"/>
          <w:sz w:val="24"/>
          <w:szCs w:val="24"/>
          <w:lang w:val="sr-Cyrl-RS"/>
        </w:rPr>
        <w:t>а) по уговору о раду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б) хонорараца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в) укупно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CD32E7" w14:textId="7310A113" w:rsidR="00F41D65" w:rsidRPr="00AE12D1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. Колико има 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>издавача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 са:</w:t>
      </w:r>
    </w:p>
    <w:p w14:paraId="259CF239" w14:textId="4B501AC1" w:rsidR="00F41D65" w:rsidRPr="00AE12D1" w:rsidRDefault="00F41D65" w:rsidP="00343E0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E12D1">
        <w:rPr>
          <w:rFonts w:ascii="Times New Roman" w:hAnsi="Times New Roman" w:cs="Times New Roman"/>
          <w:sz w:val="24"/>
          <w:szCs w:val="24"/>
          <w:lang w:val="sr-Cyrl-RS"/>
        </w:rPr>
        <w:t>а) 1 запосленим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б) до 5 запослених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в) 6-20 запослених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г ) </w:t>
      </w:r>
      <w:r w:rsidRPr="00343E0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-50 запослених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д) 51-100 запослених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ђ) </w:t>
      </w:r>
      <w:r w:rsidR="00E5220B">
        <w:rPr>
          <w:rFonts w:ascii="Times New Roman" w:hAnsi="Times New Roman" w:cs="Times New Roman"/>
          <w:sz w:val="24"/>
          <w:szCs w:val="24"/>
          <w:lang w:val="sr-Cyrl-RS"/>
        </w:rPr>
        <w:t>више од</w:t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 100 запослених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761A9A" w14:textId="0AAC1BB0" w:rsidR="00F41D65" w:rsidRPr="00AE12D1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>. Каква је структура запослених по пословима које обављају у активним медијима који су одг</w:t>
      </w:r>
      <w:r w:rsidR="00AD14A0">
        <w:rPr>
          <w:rFonts w:ascii="Times New Roman" w:hAnsi="Times New Roman" w:cs="Times New Roman"/>
          <w:sz w:val="24"/>
          <w:szCs w:val="24"/>
          <w:lang w:val="sr-Cyrl-RS"/>
        </w:rPr>
        <w:t>оворили на анкету?</w:t>
      </w:r>
    </w:p>
    <w:p w14:paraId="5C152201" w14:textId="10C5F6E9" w:rsidR="00734F01" w:rsidRPr="00AE12D1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34F01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Колико има укупно запослених по </w:t>
      </w:r>
      <w:r w:rsidR="00EB7349" w:rsidRPr="00EB7349">
        <w:rPr>
          <w:rFonts w:ascii="Times New Roman" w:hAnsi="Times New Roman" w:cs="Times New Roman"/>
          <w:sz w:val="24"/>
          <w:szCs w:val="24"/>
          <w:lang w:val="sr-Cyrl-RS"/>
        </w:rPr>
        <w:t xml:space="preserve">врсти </w:t>
      </w:r>
      <w:r w:rsidR="00F41D65" w:rsidRPr="00EB7349">
        <w:rPr>
          <w:rFonts w:ascii="Times New Roman" w:hAnsi="Times New Roman" w:cs="Times New Roman"/>
          <w:sz w:val="24"/>
          <w:szCs w:val="24"/>
          <w:lang w:val="sr-Cyrl-RS"/>
        </w:rPr>
        <w:t xml:space="preserve"> послов</w:t>
      </w:r>
      <w:r w:rsidR="00734F01" w:rsidRPr="00EB73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1D65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 које запослени у активним медијима обављају</w:t>
      </w:r>
      <w:r w:rsidR="00734F01" w:rsidRPr="00AE12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78A2A80" w14:textId="6A730384" w:rsidR="00102C23" w:rsidRDefault="00F41D65" w:rsidP="00343E00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E12D1">
        <w:rPr>
          <w:rFonts w:ascii="Times New Roman" w:hAnsi="Times New Roman" w:cs="Times New Roman"/>
          <w:sz w:val="24"/>
          <w:szCs w:val="24"/>
          <w:lang w:val="sr-Cyrl-RS"/>
        </w:rPr>
        <w:t>а) новинарски послови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б) ангажовани на медијским пословима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3E00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AE12D1">
        <w:rPr>
          <w:rFonts w:ascii="Times New Roman" w:hAnsi="Times New Roman" w:cs="Times New Roman"/>
          <w:sz w:val="24"/>
          <w:szCs w:val="24"/>
          <w:lang w:val="sr-Cyrl-RS"/>
        </w:rPr>
        <w:t>в) остали послови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12C4CC" w14:textId="22861F52" w:rsidR="00876915" w:rsidRDefault="00343E00" w:rsidP="00343E00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902A9" w:rsidRPr="00AE12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3CBA" w:rsidRPr="00AE12D1">
        <w:rPr>
          <w:rFonts w:ascii="Times New Roman" w:hAnsi="Times New Roman" w:cs="Times New Roman"/>
          <w:sz w:val="24"/>
          <w:szCs w:val="24"/>
          <w:lang w:val="sr-Cyrl-RS"/>
        </w:rPr>
        <w:t xml:space="preserve"> Број медија и запослених по врсти власништва медија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655CD4" w14:textId="77777777" w:rsidR="00102C23" w:rsidRPr="00AE12D1" w:rsidRDefault="00102C23" w:rsidP="00C02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CDE5DC" w14:textId="77777777" w:rsidR="00343E00" w:rsidRDefault="00343E00">
      <w:pPr>
        <w:rPr>
          <w:rFonts w:ascii="Times New Roman" w:eastAsia="Times New Roman" w:hAnsi="Times New Roman" w:cs="Times New Roman"/>
          <w:b/>
          <w:sz w:val="32"/>
          <w:szCs w:val="24"/>
        </w:rPr>
      </w:pPr>
      <w:r>
        <w:br w:type="page"/>
      </w:r>
    </w:p>
    <w:p w14:paraId="64A9B61D" w14:textId="6F1766C1" w:rsidR="00876915" w:rsidRDefault="00386A23" w:rsidP="003F06AF">
      <w:pPr>
        <w:pStyle w:val="1"/>
        <w:spacing w:after="0" w:line="240" w:lineRule="auto"/>
        <w:rPr>
          <w:lang w:val="sr-Cyrl-RS"/>
        </w:rPr>
      </w:pPr>
      <w:r w:rsidRPr="00386A23">
        <w:lastRenderedPageBreak/>
        <w:t>II</w:t>
      </w:r>
      <w:r w:rsidRPr="00386A23">
        <w:rPr>
          <w:lang w:val="sr-Cyrl-RS"/>
        </w:rPr>
        <w:t xml:space="preserve"> - </w:t>
      </w:r>
      <w:r w:rsidR="00852FD6">
        <w:rPr>
          <w:lang w:val="sr-Cyrl-RS"/>
        </w:rPr>
        <w:t>РЕЗУЛТАТИ</w:t>
      </w:r>
    </w:p>
    <w:p w14:paraId="5DBC69C6" w14:textId="1125F569" w:rsidR="00876915" w:rsidRPr="00386A23" w:rsidRDefault="00876915" w:rsidP="00A568A1">
      <w:pPr>
        <w:pStyle w:val="a"/>
      </w:pPr>
      <w:r w:rsidRPr="00386A23">
        <w:t xml:space="preserve">1. </w:t>
      </w:r>
      <w:r w:rsidR="00AB3CBA" w:rsidRPr="00386A23">
        <w:t>Број активних, неактивних и угашених медија и медија у стечају или ликвидацији</w:t>
      </w:r>
    </w:p>
    <w:p w14:paraId="0851D5E0" w14:textId="7275943D" w:rsidR="00735A13" w:rsidRPr="001E57BA" w:rsidRDefault="00FE1974" w:rsidP="00735A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Анализом је утврђено да</w:t>
      </w:r>
      <w:r w:rsidR="00742C15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726AC">
        <w:rPr>
          <w:rFonts w:ascii="Times New Roman" w:hAnsi="Times New Roman" w:cs="Times New Roman"/>
          <w:sz w:val="24"/>
          <w:szCs w:val="24"/>
          <w:lang w:val="sr-Cyrl-RS"/>
        </w:rPr>
        <w:t xml:space="preserve">70,64% </w:t>
      </w:r>
      <w:r w:rsidR="004733E1"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истраживаних медија </w:t>
      </w:r>
      <w:r w:rsidR="00742C15">
        <w:rPr>
          <w:rFonts w:ascii="Times New Roman" w:hAnsi="Times New Roman" w:cs="Times New Roman"/>
          <w:sz w:val="24"/>
          <w:szCs w:val="24"/>
          <w:lang w:val="sr-Cyrl-RS"/>
        </w:rPr>
        <w:t>активно</w:t>
      </w:r>
      <w:r w:rsidR="006726AC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742C1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2C15">
        <w:rPr>
          <w:rFonts w:ascii="Times New Roman" w:hAnsi="Times New Roman" w:cs="Times New Roman"/>
          <w:sz w:val="24"/>
          <w:szCs w:val="24"/>
          <w:lang w:val="sr-Cyrl-RS"/>
        </w:rPr>
        <w:t>518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35A13">
        <w:rPr>
          <w:rFonts w:ascii="Times New Roman" w:hAnsi="Times New Roman" w:cs="Times New Roman"/>
          <w:sz w:val="24"/>
          <w:szCs w:val="24"/>
          <w:lang w:val="sr-Cyrl-RS"/>
        </w:rPr>
        <w:t>У стечају или ликвидацији у тренутку анкетирања налазило се 58 медија</w:t>
      </w:r>
      <w:r w:rsidR="00552BCD">
        <w:rPr>
          <w:rFonts w:ascii="Times New Roman" w:hAnsi="Times New Roman" w:cs="Times New Roman"/>
          <w:sz w:val="24"/>
          <w:szCs w:val="24"/>
          <w:lang w:val="sr-Cyrl-RS"/>
        </w:rPr>
        <w:t xml:space="preserve"> (2,70%)</w:t>
      </w:r>
      <w:r w:rsidR="00735A13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552BCD">
        <w:rPr>
          <w:rFonts w:ascii="Times New Roman" w:hAnsi="Times New Roman" w:cs="Times New Roman"/>
          <w:sz w:val="24"/>
          <w:szCs w:val="24"/>
          <w:lang w:val="sr-Cyrl-RS"/>
        </w:rPr>
        <w:t xml:space="preserve">угашено је </w:t>
      </w:r>
      <w:r w:rsidR="00735A13">
        <w:rPr>
          <w:rFonts w:ascii="Times New Roman" w:hAnsi="Times New Roman" w:cs="Times New Roman"/>
          <w:sz w:val="24"/>
          <w:szCs w:val="24"/>
          <w:lang w:val="sr-Cyrl-RS"/>
        </w:rPr>
        <w:t xml:space="preserve">514 </w:t>
      </w:r>
      <w:r w:rsidR="00552BCD">
        <w:rPr>
          <w:rFonts w:ascii="Times New Roman" w:hAnsi="Times New Roman" w:cs="Times New Roman"/>
          <w:sz w:val="24"/>
          <w:szCs w:val="24"/>
          <w:lang w:val="sr-Cyrl-RS"/>
        </w:rPr>
        <w:t xml:space="preserve">медија </w:t>
      </w:r>
      <w:r w:rsidR="00735A13">
        <w:rPr>
          <w:rFonts w:ascii="Times New Roman" w:hAnsi="Times New Roman" w:cs="Times New Roman"/>
          <w:sz w:val="24"/>
          <w:szCs w:val="24"/>
          <w:lang w:val="sr-Cyrl-RS"/>
        </w:rPr>
        <w:t xml:space="preserve">(23,92%). Привремено неактивних медија је 59, то јест, 2,75% од укупног броја медија који су ушли у анализу. </w:t>
      </w:r>
      <w:r w:rsidR="006726AC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привременој неактивности добили смо у телефонским разговорима или </w:t>
      </w:r>
      <w:r w:rsidR="00C5339C" w:rsidRPr="001E5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изјаве о неактивности издавача</w:t>
      </w:r>
      <w:r w:rsidR="001E5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која је објављена на АПР-у</w:t>
      </w:r>
      <w:r w:rsidR="006726AC" w:rsidRPr="001E5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735A13" w:rsidRPr="001E5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7170A770" w14:textId="77777777" w:rsidR="00742C15" w:rsidRPr="00C029B4" w:rsidRDefault="00742C15" w:rsidP="00C5339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387C">
        <w:rPr>
          <w:rFonts w:ascii="Times New Roman" w:hAnsi="Times New Roman" w:cs="Times New Roman"/>
          <w:i/>
          <w:sz w:val="24"/>
          <w:szCs w:val="24"/>
          <w:lang w:val="sr-Cyrl-RS"/>
        </w:rPr>
        <w:t>Табела 1</w:t>
      </w:r>
      <w:r w:rsidRPr="0069387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 </w:t>
      </w:r>
      <w:r w:rsidRPr="0069387C">
        <w:rPr>
          <w:rFonts w:ascii="Times New Roman" w:hAnsi="Times New Roman" w:cs="Times New Roman"/>
          <w:i/>
          <w:sz w:val="24"/>
          <w:szCs w:val="24"/>
          <w:lang w:val="sr-Cyrl-RS"/>
        </w:rPr>
        <w:t>Број и проценат активних, неактивних и угашених медија и медија у стечају или ликвидацији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1587"/>
        <w:gridCol w:w="2096"/>
      </w:tblGrid>
      <w:tr w:rsidR="00742C15" w:rsidRPr="00C5339C" w14:paraId="608B2680" w14:textId="77777777" w:rsidTr="003F06AF">
        <w:tc>
          <w:tcPr>
            <w:tcW w:w="5575" w:type="dxa"/>
            <w:shd w:val="clear" w:color="auto" w:fill="D9D9D9" w:themeFill="background1" w:themeFillShade="D9"/>
            <w:vAlign w:val="center"/>
          </w:tcPr>
          <w:p w14:paraId="09D456C0" w14:textId="77777777" w:rsidR="00742C15" w:rsidRPr="00C5339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Стање медија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10ACE3" w14:textId="77777777" w:rsidR="00742C15" w:rsidRPr="00C5339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медија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4C54F97" w14:textId="244F4245" w:rsidR="00742C15" w:rsidRPr="00C5339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медија (</w:t>
            </w:r>
            <w:r w:rsidR="00552BCD"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 </w:t>
            </w: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%)</w:t>
            </w:r>
          </w:p>
        </w:tc>
      </w:tr>
      <w:tr w:rsidR="00742C15" w:rsidRPr="00C029B4" w14:paraId="34467798" w14:textId="77777777" w:rsidTr="003F06AF">
        <w:tc>
          <w:tcPr>
            <w:tcW w:w="5575" w:type="dxa"/>
            <w:vAlign w:val="center"/>
          </w:tcPr>
          <w:p w14:paraId="5550E3C0" w14:textId="77777777" w:rsidR="00742C15" w:rsidRPr="005252C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Активни</w:t>
            </w:r>
          </w:p>
        </w:tc>
        <w:tc>
          <w:tcPr>
            <w:tcW w:w="1620" w:type="dxa"/>
            <w:vAlign w:val="center"/>
          </w:tcPr>
          <w:p w14:paraId="1B3E2221" w14:textId="0FAE279D" w:rsidR="00742C15" w:rsidRPr="005252CC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552B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518</w:t>
            </w:r>
          </w:p>
        </w:tc>
        <w:tc>
          <w:tcPr>
            <w:tcW w:w="2155" w:type="dxa"/>
            <w:vAlign w:val="center"/>
          </w:tcPr>
          <w:p w14:paraId="39B01C9D" w14:textId="77777777" w:rsidR="00742C15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252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70,64</w:t>
            </w:r>
          </w:p>
        </w:tc>
      </w:tr>
      <w:tr w:rsidR="00742C15" w:rsidRPr="00C029B4" w14:paraId="622C84C7" w14:textId="77777777" w:rsidTr="003F06AF">
        <w:tc>
          <w:tcPr>
            <w:tcW w:w="5575" w:type="dxa"/>
            <w:vAlign w:val="center"/>
          </w:tcPr>
          <w:p w14:paraId="0E66E3C7" w14:textId="77777777" w:rsidR="00742C15" w:rsidRPr="005252C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стечају/ликвидацији</w:t>
            </w:r>
          </w:p>
        </w:tc>
        <w:tc>
          <w:tcPr>
            <w:tcW w:w="1620" w:type="dxa"/>
            <w:vAlign w:val="center"/>
          </w:tcPr>
          <w:p w14:paraId="1C3D0FCE" w14:textId="77777777" w:rsidR="00742C15" w:rsidRPr="005252CC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58</w:t>
            </w:r>
          </w:p>
        </w:tc>
        <w:tc>
          <w:tcPr>
            <w:tcW w:w="2155" w:type="dxa"/>
            <w:vAlign w:val="center"/>
          </w:tcPr>
          <w:p w14:paraId="6D940263" w14:textId="77777777" w:rsidR="00742C15" w:rsidRPr="00FE1974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2,70</w:t>
            </w:r>
          </w:p>
        </w:tc>
      </w:tr>
      <w:tr w:rsidR="00742C15" w:rsidRPr="00C029B4" w14:paraId="6B63BEEB" w14:textId="77777777" w:rsidTr="003F06AF">
        <w:tc>
          <w:tcPr>
            <w:tcW w:w="5575" w:type="dxa"/>
            <w:vAlign w:val="center"/>
          </w:tcPr>
          <w:p w14:paraId="60EEA706" w14:textId="77777777" w:rsidR="00742C15" w:rsidRPr="005252C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Угашени/не постоје</w:t>
            </w:r>
          </w:p>
        </w:tc>
        <w:tc>
          <w:tcPr>
            <w:tcW w:w="1620" w:type="dxa"/>
            <w:vAlign w:val="center"/>
          </w:tcPr>
          <w:p w14:paraId="3E8A7E20" w14:textId="77777777" w:rsidR="00742C15" w:rsidRPr="005252CC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514</w:t>
            </w:r>
          </w:p>
        </w:tc>
        <w:tc>
          <w:tcPr>
            <w:tcW w:w="2155" w:type="dxa"/>
            <w:vAlign w:val="center"/>
          </w:tcPr>
          <w:p w14:paraId="62156F82" w14:textId="77777777" w:rsidR="00742C15" w:rsidRPr="00FE1974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23,92</w:t>
            </w:r>
          </w:p>
        </w:tc>
      </w:tr>
      <w:tr w:rsidR="00742C15" w:rsidRPr="00C029B4" w14:paraId="5BD93CE1" w14:textId="77777777" w:rsidTr="003F06AF">
        <w:tc>
          <w:tcPr>
            <w:tcW w:w="5575" w:type="dxa"/>
            <w:vAlign w:val="center"/>
          </w:tcPr>
          <w:p w14:paraId="6CA01E67" w14:textId="77777777" w:rsidR="00742C15" w:rsidRPr="005252CC" w:rsidRDefault="00742C15" w:rsidP="003F06A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Неактивни</w:t>
            </w:r>
          </w:p>
        </w:tc>
        <w:tc>
          <w:tcPr>
            <w:tcW w:w="1620" w:type="dxa"/>
            <w:vAlign w:val="center"/>
          </w:tcPr>
          <w:p w14:paraId="55BB37F3" w14:textId="77777777" w:rsidR="00742C15" w:rsidRPr="005252CC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252CC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2155" w:type="dxa"/>
            <w:vAlign w:val="center"/>
          </w:tcPr>
          <w:p w14:paraId="0A5E39BA" w14:textId="77777777" w:rsidR="00742C15" w:rsidRPr="00FE1974" w:rsidRDefault="00742C15" w:rsidP="003F06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2,75</w:t>
            </w:r>
          </w:p>
        </w:tc>
      </w:tr>
    </w:tbl>
    <w:p w14:paraId="791F9F91" w14:textId="57EB5403" w:rsidR="00942165" w:rsidRDefault="00942165" w:rsidP="00C5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3786"/>
      </w:tblGrid>
      <w:tr w:rsidR="00552BCD" w14:paraId="6752EE47" w14:textId="77777777" w:rsidTr="003F06AF">
        <w:trPr>
          <w:trHeight w:val="4047"/>
        </w:trPr>
        <w:tc>
          <w:tcPr>
            <w:tcW w:w="5331" w:type="dxa"/>
            <w:tcMar>
              <w:top w:w="57" w:type="dxa"/>
              <w:bottom w:w="57" w:type="dxa"/>
            </w:tcMar>
          </w:tcPr>
          <w:p w14:paraId="3FFB7E76" w14:textId="18DA3B3A" w:rsidR="00552BCD" w:rsidRDefault="00552BCD" w:rsidP="00C53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71ED7F8" wp14:editId="7AC31C68">
                  <wp:extent cx="2857500" cy="2573655"/>
                  <wp:effectExtent l="0" t="0" r="0" b="1714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786" w:type="dxa"/>
            <w:tcMar>
              <w:top w:w="57" w:type="dxa"/>
              <w:bottom w:w="57" w:type="dxa"/>
            </w:tcMar>
          </w:tcPr>
          <w:p w14:paraId="2E2F4ABD" w14:textId="135C8AB7" w:rsidR="00552BCD" w:rsidRDefault="00552BCD" w:rsidP="00C533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70CC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0425656" wp14:editId="740E5255">
                  <wp:extent cx="2176780" cy="2478405"/>
                  <wp:effectExtent l="0" t="0" r="13970" b="1714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223514D8" w14:textId="77777777" w:rsidR="00C5339C" w:rsidRDefault="00C5339C" w:rsidP="0094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83A5B4" w14:textId="6F63E9B2" w:rsidR="00642CB3" w:rsidRPr="00642CB3" w:rsidRDefault="00642CB3" w:rsidP="0094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1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518 активних медија</w:t>
      </w:r>
      <w:r w:rsidR="00C5339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200 је регистровано по важећем Закону, док 318 није.</w:t>
      </w:r>
    </w:p>
    <w:p w14:paraId="02B6CF4E" w14:textId="67095756" w:rsidR="008E70CC" w:rsidRDefault="008E70CC" w:rsidP="00421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5A13">
        <w:rPr>
          <w:rFonts w:ascii="Times New Roman" w:hAnsi="Times New Roman" w:cs="Times New Roman"/>
          <w:sz w:val="24"/>
          <w:szCs w:val="24"/>
          <w:lang w:val="sr-Cyrl-RS"/>
        </w:rPr>
        <w:t>Од 724 медија који су одговорили на анкету (електронски или усменим путем),</w:t>
      </w:r>
      <w:r w:rsidRPr="00735A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35A13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735A13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735A13">
        <w:rPr>
          <w:rFonts w:ascii="Times New Roman" w:hAnsi="Times New Roman" w:cs="Times New Roman"/>
          <w:sz w:val="24"/>
          <w:szCs w:val="24"/>
          <w:lang w:val="sr-Cyrl-RS"/>
        </w:rPr>
        <w:t xml:space="preserve"> је регистровано по новом закону, а 76 није.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 xml:space="preserve"> Од 59 неактивних медија</w:t>
      </w:r>
      <w:r w:rsidR="00C533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 xml:space="preserve"> 20 је регистровано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2C23">
        <w:rPr>
          <w:rFonts w:ascii="Times New Roman" w:hAnsi="Times New Roman" w:cs="Times New Roman"/>
          <w:sz w:val="24"/>
          <w:szCs w:val="24"/>
          <w:lang w:val="sr-Cyrl-RS"/>
        </w:rPr>
        <w:t xml:space="preserve"> а 39 се није пререгистровало.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618"/>
      </w:tblGrid>
      <w:tr w:rsidR="00C5339C" w14:paraId="2E108F81" w14:textId="77777777" w:rsidTr="003F06AF">
        <w:tc>
          <w:tcPr>
            <w:tcW w:w="5331" w:type="dxa"/>
            <w:tcMar>
              <w:top w:w="57" w:type="dxa"/>
              <w:bottom w:w="57" w:type="dxa"/>
            </w:tcMar>
          </w:tcPr>
          <w:p w14:paraId="05A335C4" w14:textId="1FDB124C" w:rsidR="00C5339C" w:rsidRDefault="00C5339C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lastRenderedPageBreak/>
              <w:drawing>
                <wp:inline distT="0" distB="0" distL="0" distR="0" wp14:anchorId="3259B40B" wp14:editId="5544B292">
                  <wp:extent cx="2743200" cy="2306955"/>
                  <wp:effectExtent l="0" t="0" r="0" b="17145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786" w:type="dxa"/>
            <w:tcMar>
              <w:top w:w="57" w:type="dxa"/>
              <w:bottom w:w="57" w:type="dxa"/>
            </w:tcMar>
          </w:tcPr>
          <w:p w14:paraId="61525194" w14:textId="3AB5D5E5" w:rsidR="00C5339C" w:rsidRDefault="00C5339C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CDB8968" wp14:editId="01A0A5D3">
                  <wp:extent cx="2807382" cy="2306955"/>
                  <wp:effectExtent l="0" t="0" r="12065" b="17145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779E0E9B" w14:textId="77777777" w:rsidR="00C5339C" w:rsidRPr="00B12671" w:rsidRDefault="00C5339C" w:rsidP="00421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AE666C" w14:textId="2F4818A0" w:rsidR="003B3B80" w:rsidRDefault="008E70CC" w:rsidP="00C53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Медија који су у стечају или су </w:t>
      </w:r>
      <w:r w:rsidR="00804895" w:rsidRPr="006730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ликвидацији</w:t>
      </w:r>
      <w:r w:rsidRPr="006730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има укупно 58, а од тога је 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 xml:space="preserve">шест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медија регистровано</w:t>
      </w:r>
      <w:r w:rsidR="00642CB3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по важећем Закону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, а 52 н</w:t>
      </w:r>
      <w:r w:rsidR="00804895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B3B80" w:rsidRPr="00B12671">
        <w:rPr>
          <w:rFonts w:ascii="Times New Roman" w:hAnsi="Times New Roman" w:cs="Times New Roman"/>
          <w:sz w:val="24"/>
          <w:szCs w:val="24"/>
          <w:lang w:val="sr-Cyrl-RS"/>
        </w:rPr>
        <w:t>Угашених регистрованих медија је 165, а не</w:t>
      </w:r>
      <w:r w:rsidR="00742C15" w:rsidRPr="00B1267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B3B80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регистрованих 349. </w:t>
      </w:r>
    </w:p>
    <w:p w14:paraId="7F54F701" w14:textId="77777777" w:rsidR="00C5339C" w:rsidRDefault="00C5339C" w:rsidP="00C53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326"/>
      </w:tblGrid>
      <w:tr w:rsidR="00C5339C" w14:paraId="40B0DC16" w14:textId="77777777" w:rsidTr="003F06AF">
        <w:tc>
          <w:tcPr>
            <w:tcW w:w="5331" w:type="dxa"/>
            <w:tcMar>
              <w:top w:w="57" w:type="dxa"/>
              <w:bottom w:w="57" w:type="dxa"/>
            </w:tcMar>
          </w:tcPr>
          <w:p w14:paraId="7994E5FC" w14:textId="54051CFB" w:rsidR="00C5339C" w:rsidRDefault="00C5339C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335A2F2" wp14:editId="7760BB7C">
                  <wp:extent cx="2743200" cy="2254685"/>
                  <wp:effectExtent l="0" t="0" r="0" b="12700"/>
                  <wp:docPr id="30" name="Chart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786" w:type="dxa"/>
            <w:tcMar>
              <w:top w:w="57" w:type="dxa"/>
              <w:bottom w:w="57" w:type="dxa"/>
            </w:tcMar>
          </w:tcPr>
          <w:p w14:paraId="6047E1DE" w14:textId="5BBF342D" w:rsidR="00C5339C" w:rsidRDefault="00C5339C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14194D6" wp14:editId="1C1B1B11">
                  <wp:extent cx="2606477" cy="2254250"/>
                  <wp:effectExtent l="0" t="0" r="3810" b="12700"/>
                  <wp:docPr id="29" name="Chart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5BF81B0C" w14:textId="77777777" w:rsidR="00C5339C" w:rsidRDefault="00C5339C" w:rsidP="00C53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A18182" w14:textId="2BCB7DC0" w:rsidR="003A25D5" w:rsidRDefault="007A4DAA" w:rsidP="00A568A1">
      <w:pPr>
        <w:pStyle w:val="a"/>
      </w:pPr>
      <w:r w:rsidRPr="00386A23">
        <w:t xml:space="preserve">2. </w:t>
      </w:r>
      <w:r w:rsidR="00A66354">
        <w:t>Број</w:t>
      </w:r>
      <w:r w:rsidR="003A25D5" w:rsidRPr="00C029B4">
        <w:t xml:space="preserve"> запослених у медијима</w:t>
      </w:r>
    </w:p>
    <w:p w14:paraId="1E77DB9D" w14:textId="7276CA48" w:rsidR="00642CB3" w:rsidRDefault="00642CB3" w:rsidP="0064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укупног броја активних медија</w:t>
      </w:r>
      <w:r w:rsidR="00C5339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47,69% подаци су прикупљани анкетом, а 52,31% увидом у базу АПР-а. Подаци добијени увидом у документа објављена на сајту АПР-а сврстани су у три категорије: </w:t>
      </w:r>
    </w:p>
    <w:p w14:paraId="7730EB9A" w14:textId="7D3010B7" w:rsidR="00642CB3" w:rsidRDefault="00642CB3" w:rsidP="00642CB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65B">
        <w:rPr>
          <w:rFonts w:ascii="Times New Roman" w:hAnsi="Times New Roman" w:cs="Times New Roman"/>
          <w:sz w:val="24"/>
          <w:szCs w:val="24"/>
          <w:lang w:val="sr-Cyrl-RS"/>
        </w:rPr>
        <w:t>за 37,02% медија постоје подаци о броју запослених (за издаваче</w:t>
      </w:r>
      <w:r w:rsidR="00C533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39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>не за појединачне медије)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ACB5D6C" w14:textId="78CA48E9" w:rsidR="00642CB3" w:rsidRDefault="00642CB3" w:rsidP="00642CB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465B">
        <w:rPr>
          <w:rFonts w:ascii="Times New Roman" w:hAnsi="Times New Roman" w:cs="Times New Roman"/>
          <w:sz w:val="24"/>
          <w:szCs w:val="24"/>
          <w:lang w:val="sr-Cyrl-RS"/>
        </w:rPr>
        <w:t>за 10,74% медија нису нађени подаци о броју запослених (нема финансијских извештаја ни других информација)</w:t>
      </w:r>
      <w:r w:rsidR="00C533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6CBB00E" w14:textId="76BBB406" w:rsidR="00642CB3" w:rsidRPr="0021465B" w:rsidRDefault="00642CB3" w:rsidP="00642CB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 xml:space="preserve">а 4,55% медија нема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 о 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 xml:space="preserve"> и трошков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 xml:space="preserve"> зарада у билансима успеха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 xml:space="preserve"> (постоје финансијски извештаји на сајту АПР-а)</w:t>
      </w:r>
      <w:r w:rsidRPr="002146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2DEF49" w14:textId="035C1BFE" w:rsidR="00642CB3" w:rsidRPr="005252CC" w:rsidRDefault="00642CB3" w:rsidP="00C5339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252C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Табела 2: Број активних медија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559"/>
        <w:gridCol w:w="1732"/>
      </w:tblGrid>
      <w:tr w:rsidR="00642CB3" w:rsidRPr="00C5339C" w14:paraId="43A6FD05" w14:textId="77777777" w:rsidTr="00C5339C">
        <w:trPr>
          <w:trHeight w:val="519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14:paraId="0041BA6F" w14:textId="77777777" w:rsidR="00642CB3" w:rsidRPr="00C5339C" w:rsidRDefault="00642CB3" w:rsidP="00B126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Активни медији који су: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99F1EA" w14:textId="77777777" w:rsidR="00642CB3" w:rsidRPr="00C5339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медија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50E283B0" w14:textId="77777777" w:rsidR="00642CB3" w:rsidRPr="00C5339C" w:rsidRDefault="00642CB3" w:rsidP="00B1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медија</w:t>
            </w:r>
          </w:p>
          <w:p w14:paraId="1CE2CB89" w14:textId="566472B8" w:rsidR="00642CB3" w:rsidRPr="00C5339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C5339C"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 </w:t>
            </w:r>
            <w:r w:rsidRPr="00C533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%)</w:t>
            </w:r>
          </w:p>
        </w:tc>
      </w:tr>
      <w:tr w:rsidR="00642CB3" w:rsidRPr="00C029B4" w14:paraId="07DE64A7" w14:textId="77777777" w:rsidTr="00C5339C">
        <w:tc>
          <w:tcPr>
            <w:tcW w:w="1271" w:type="dxa"/>
            <w:vMerge w:val="restart"/>
            <w:vAlign w:val="center"/>
          </w:tcPr>
          <w:p w14:paraId="78456FC5" w14:textId="77777777" w:rsidR="00642CB3" w:rsidRPr="000507C8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507C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Активни</w:t>
            </w:r>
          </w:p>
        </w:tc>
        <w:tc>
          <w:tcPr>
            <w:tcW w:w="4253" w:type="dxa"/>
          </w:tcPr>
          <w:p w14:paraId="1ADDD94C" w14:textId="77777777" w:rsidR="00642CB3" w:rsidRPr="00C029B4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Одговорили на анкету</w:t>
            </w:r>
          </w:p>
        </w:tc>
        <w:tc>
          <w:tcPr>
            <w:tcW w:w="1559" w:type="dxa"/>
            <w:vAlign w:val="center"/>
          </w:tcPr>
          <w:p w14:paraId="4BE5EE7B" w14:textId="77777777" w:rsidR="00642CB3" w:rsidRPr="000507C8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724</w:t>
            </w:r>
          </w:p>
        </w:tc>
        <w:tc>
          <w:tcPr>
            <w:tcW w:w="1732" w:type="dxa"/>
            <w:vAlign w:val="center"/>
          </w:tcPr>
          <w:p w14:paraId="4EFAD586" w14:textId="77777777" w:rsidR="00642CB3" w:rsidRPr="00421835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47,69</w:t>
            </w:r>
          </w:p>
        </w:tc>
      </w:tr>
      <w:tr w:rsidR="00642CB3" w:rsidRPr="00C029B4" w14:paraId="68E35CA3" w14:textId="77777777" w:rsidTr="00C5339C">
        <w:trPr>
          <w:trHeight w:val="378"/>
        </w:trPr>
        <w:tc>
          <w:tcPr>
            <w:tcW w:w="1271" w:type="dxa"/>
            <w:vMerge/>
            <w:vAlign w:val="center"/>
          </w:tcPr>
          <w:p w14:paraId="79C80E84" w14:textId="77777777" w:rsidR="00642CB3" w:rsidRPr="00C029B4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</w:tcPr>
          <w:p w14:paraId="0AE1D278" w14:textId="77777777" w:rsidR="00642CB3" w:rsidRPr="005252CC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Прикупљени подаци из АПР-а</w:t>
            </w:r>
          </w:p>
        </w:tc>
        <w:tc>
          <w:tcPr>
            <w:tcW w:w="1559" w:type="dxa"/>
            <w:vAlign w:val="center"/>
          </w:tcPr>
          <w:p w14:paraId="14540A75" w14:textId="77777777" w:rsidR="00642CB3" w:rsidRPr="00F5668B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6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562</w:t>
            </w:r>
          </w:p>
        </w:tc>
        <w:tc>
          <w:tcPr>
            <w:tcW w:w="1732" w:type="dxa"/>
            <w:vAlign w:val="center"/>
          </w:tcPr>
          <w:p w14:paraId="7721DB34" w14:textId="77777777" w:rsidR="00642CB3" w:rsidRPr="005252C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37,02</w:t>
            </w:r>
          </w:p>
        </w:tc>
      </w:tr>
      <w:tr w:rsidR="00642CB3" w:rsidRPr="00C029B4" w14:paraId="6685B769" w14:textId="77777777" w:rsidTr="00C5339C">
        <w:trPr>
          <w:trHeight w:val="385"/>
        </w:trPr>
        <w:tc>
          <w:tcPr>
            <w:tcW w:w="1271" w:type="dxa"/>
            <w:vMerge/>
          </w:tcPr>
          <w:p w14:paraId="7565D811" w14:textId="77777777" w:rsidR="00642CB3" w:rsidRPr="00C029B4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</w:tcPr>
          <w:p w14:paraId="5F1EF1DF" w14:textId="77777777" w:rsidR="00642CB3" w:rsidRPr="005252CC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података о запосленима у АПР-у</w:t>
            </w:r>
          </w:p>
        </w:tc>
        <w:tc>
          <w:tcPr>
            <w:tcW w:w="1559" w:type="dxa"/>
            <w:vAlign w:val="center"/>
          </w:tcPr>
          <w:p w14:paraId="4131CEDB" w14:textId="77777777" w:rsidR="00642CB3" w:rsidRPr="00F5668B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66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163</w:t>
            </w:r>
          </w:p>
        </w:tc>
        <w:tc>
          <w:tcPr>
            <w:tcW w:w="1732" w:type="dxa"/>
            <w:vAlign w:val="center"/>
          </w:tcPr>
          <w:p w14:paraId="2ED96F0B" w14:textId="77777777" w:rsidR="00642CB3" w:rsidRPr="005252C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10,74</w:t>
            </w:r>
          </w:p>
        </w:tc>
      </w:tr>
      <w:tr w:rsidR="00642CB3" w:rsidRPr="00C029B4" w14:paraId="2F5B652F" w14:textId="77777777" w:rsidTr="00C5339C">
        <w:tc>
          <w:tcPr>
            <w:tcW w:w="1271" w:type="dxa"/>
            <w:vMerge/>
          </w:tcPr>
          <w:p w14:paraId="32DA1CC0" w14:textId="77777777" w:rsidR="00642CB3" w:rsidRPr="00C029B4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</w:tcPr>
          <w:p w14:paraId="748DB0E9" w14:textId="77777777" w:rsidR="00642CB3" w:rsidRPr="005252CC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запослених ни трошкова зарада</w:t>
            </w:r>
          </w:p>
        </w:tc>
        <w:tc>
          <w:tcPr>
            <w:tcW w:w="1559" w:type="dxa"/>
            <w:vAlign w:val="center"/>
          </w:tcPr>
          <w:p w14:paraId="7AC8DF90" w14:textId="77777777" w:rsidR="00642CB3" w:rsidRPr="00F5668B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66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1732" w:type="dxa"/>
            <w:vAlign w:val="center"/>
          </w:tcPr>
          <w:p w14:paraId="0735A083" w14:textId="77777777" w:rsidR="00642CB3" w:rsidRPr="005252C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4,55</w:t>
            </w:r>
          </w:p>
        </w:tc>
      </w:tr>
      <w:tr w:rsidR="00642CB3" w:rsidRPr="00C029B4" w14:paraId="4CDE6994" w14:textId="77777777" w:rsidTr="00C5339C">
        <w:tc>
          <w:tcPr>
            <w:tcW w:w="1271" w:type="dxa"/>
            <w:vMerge/>
          </w:tcPr>
          <w:p w14:paraId="60457A43" w14:textId="77777777" w:rsidR="00642CB3" w:rsidRPr="00C029B4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</w:tcPr>
          <w:p w14:paraId="64705366" w14:textId="77777777" w:rsidR="00642CB3" w:rsidRPr="005252CC" w:rsidRDefault="00642CB3" w:rsidP="00B126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 активних</w:t>
            </w:r>
          </w:p>
        </w:tc>
        <w:tc>
          <w:tcPr>
            <w:tcW w:w="1559" w:type="dxa"/>
            <w:vAlign w:val="center"/>
          </w:tcPr>
          <w:p w14:paraId="443C61F2" w14:textId="3DDC0C7F" w:rsidR="00642CB3" w:rsidRPr="005252C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B5C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518</w:t>
            </w:r>
          </w:p>
        </w:tc>
        <w:tc>
          <w:tcPr>
            <w:tcW w:w="1732" w:type="dxa"/>
            <w:vAlign w:val="center"/>
          </w:tcPr>
          <w:p w14:paraId="5B865E59" w14:textId="77777777" w:rsidR="00642CB3" w:rsidRPr="005252CC" w:rsidRDefault="00642CB3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</w:tr>
    </w:tbl>
    <w:p w14:paraId="0B85262A" w14:textId="77777777" w:rsidR="00642CB3" w:rsidRDefault="00642CB3" w:rsidP="00EF5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15D31B" w14:textId="42948BC4" w:rsidR="00642CB3" w:rsidRDefault="00642CB3" w:rsidP="00642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7E8946A0" wp14:editId="320934AB">
            <wp:extent cx="5448300" cy="21050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06BE4132" w14:textId="2BA9132D" w:rsidR="00642CB3" w:rsidRDefault="00642CB3" w:rsidP="00642C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  <w:lang w:val="sr-Cyrl-RS"/>
        </w:rPr>
        <w:t>Од 1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286 медија за које су прикупљени подаци о броју запослених, 246 медија се није пререгистровало, а 1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040 је регистровано по важећем Закону. </w:t>
      </w:r>
      <w:r w:rsidR="00F12E19" w:rsidRPr="00B12671">
        <w:rPr>
          <w:rFonts w:ascii="Times New Roman" w:hAnsi="Times New Roman" w:cs="Times New Roman"/>
          <w:sz w:val="24"/>
          <w:szCs w:val="24"/>
          <w:lang w:val="sr-Cyrl-RS"/>
        </w:rPr>
        <w:t>Од 5</w:t>
      </w:r>
      <w:r w:rsidR="00F12E19" w:rsidRPr="00B12671">
        <w:rPr>
          <w:rFonts w:ascii="Times New Roman" w:hAnsi="Times New Roman" w:cs="Times New Roman"/>
          <w:sz w:val="24"/>
          <w:szCs w:val="24"/>
          <w:lang w:val="sr-Latn-RS"/>
        </w:rPr>
        <w:t>62</w:t>
      </w:r>
      <w:r w:rsidR="00F12E19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за које су прикупљени подаци о броју запослених у</w:t>
      </w:r>
      <w:r w:rsidR="00F12E19" w:rsidRPr="00B12671">
        <w:rPr>
          <w:rFonts w:ascii="Times New Roman" w:eastAsia="Times New Roman" w:hAnsi="Times New Roman" w:cs="Times New Roman"/>
          <w:sz w:val="24"/>
          <w:szCs w:val="24"/>
        </w:rPr>
        <w:t>видом у финансијске извештаје издавача медија</w:t>
      </w:r>
      <w:r w:rsidR="00F12E19" w:rsidRPr="00B12671">
        <w:rPr>
          <w:rFonts w:ascii="Times New Roman" w:eastAsia="Times New Roman" w:hAnsi="Times New Roman" w:cs="Times New Roman"/>
          <w:sz w:val="24"/>
          <w:szCs w:val="24"/>
          <w:lang w:val="sr-Cyrl-RS"/>
        </w:rPr>
        <w:t>, 391 је регистровано, а 171 није.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9"/>
      </w:tblGrid>
      <w:tr w:rsidR="00EF50C9" w14:paraId="4D043940" w14:textId="77777777" w:rsidTr="003F06AF">
        <w:trPr>
          <w:trHeight w:val="3777"/>
        </w:trPr>
        <w:tc>
          <w:tcPr>
            <w:tcW w:w="45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DF46F" w14:textId="51A238B2" w:rsidR="00EF50C9" w:rsidRDefault="00EF50C9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65DE5A" wp14:editId="4D7A6601">
                  <wp:extent cx="2800350" cy="2292667"/>
                  <wp:effectExtent l="0" t="0" r="0" b="12700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70FC1" w14:textId="4CB8A25D" w:rsidR="00EF50C9" w:rsidRDefault="00EF50C9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239A831" wp14:editId="6294266D">
                  <wp:extent cx="2782570" cy="2292350"/>
                  <wp:effectExtent l="0" t="0" r="17780" b="1270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2F556121" w14:textId="0FA2D43E" w:rsidR="00F12E19" w:rsidRDefault="00642CB3" w:rsidP="00EF5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 медија за које у АПР-у нема података о броју запослених</w:t>
      </w:r>
      <w:r w:rsidR="00EF50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112 је регистровано, а 51 није. </w:t>
      </w:r>
      <w:r w:rsidR="00F12E19" w:rsidRPr="00B12671">
        <w:rPr>
          <w:rFonts w:ascii="Times New Roman" w:hAnsi="Times New Roman" w:cs="Times New Roman"/>
          <w:sz w:val="24"/>
          <w:szCs w:val="24"/>
          <w:lang w:val="sr-Cyrl-RS"/>
        </w:rPr>
        <w:t>За медије који п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рема</w:t>
      </w:r>
      <w:r w:rsidR="00F12E19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подацима АПР-а немају запослених ни трошкова зарада у последњој години пословања добили смо податке да је 48 регистровано, а да се 21 медиј још увек није пререгистровао. </w:t>
      </w:r>
    </w:p>
    <w:p w14:paraId="09D2DA71" w14:textId="77777777" w:rsidR="00EF50C9" w:rsidRDefault="00EF50C9" w:rsidP="00EF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44"/>
      </w:tblGrid>
      <w:tr w:rsidR="00EF50C9" w14:paraId="4375C35D" w14:textId="77777777" w:rsidTr="003F06AF">
        <w:trPr>
          <w:trHeight w:val="3777"/>
        </w:trPr>
        <w:tc>
          <w:tcPr>
            <w:tcW w:w="45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2C9F5" w14:textId="7BB5CEC2" w:rsidR="00EF50C9" w:rsidRDefault="00EF50C9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8C9DFEA" wp14:editId="775C8357">
                  <wp:extent cx="2851414" cy="2350770"/>
                  <wp:effectExtent l="0" t="0" r="6350" b="1143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C2F3" w14:textId="2B3C2A37" w:rsidR="00EF50C9" w:rsidRDefault="00EF50C9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2671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3E2C4FB4" wp14:editId="72134D10">
                  <wp:extent cx="2828290" cy="2351295"/>
                  <wp:effectExtent l="0" t="0" r="10160" b="1143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17D48D85" w14:textId="77777777" w:rsidR="00EF50C9" w:rsidRDefault="00EF50C9" w:rsidP="00EF5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455B6" w14:textId="4C9B8DCD" w:rsidR="00120AED" w:rsidRDefault="00BB4F16" w:rsidP="00192A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  <w:lang w:val="sr-Cyrl-RS"/>
        </w:rPr>
        <w:t>На основу одговора добијених анкетом од 724 медија</w:t>
      </w:r>
      <w:r w:rsidR="00EF50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укупан </w:t>
      </w:r>
      <w:r w:rsidR="00192AD2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по уговору о раду и број хонорарних сарадника јесте </w:t>
      </w:r>
      <w:r w:rsidR="00192AD2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1B5C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372903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294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66C9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По уговору о раду запослено је </w:t>
      </w:r>
      <w:r w:rsidR="002666C9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B5C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666C9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80</w:t>
      </w:r>
      <w:r w:rsidR="002666C9" w:rsidRPr="00B12671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2666C9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, а хонорарних сарадника има </w:t>
      </w:r>
      <w:r w:rsidR="002666C9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B5C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666C9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485</w:t>
      </w:r>
      <w:r w:rsidR="002666C9" w:rsidRPr="00B126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C423DFB" w14:textId="6E02F9FD" w:rsidR="009B244C" w:rsidRDefault="00192AD2" w:rsidP="00192A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F057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 позицији новинара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овим медијима запослен</w:t>
      </w:r>
      <w:r w:rsidR="004646A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5C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943C9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9B244C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74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по уговору</w:t>
      </w:r>
      <w:r w:rsidR="00EF50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8943C9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B5C6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943C9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9B244C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8943C9" w:rsidRPr="008520FF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као хонорарни сарадници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То значи да</w:t>
      </w:r>
      <w:r w:rsidR="00EF50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у просеку</w:t>
      </w:r>
      <w:r w:rsidR="00EF50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1,6</w:t>
      </w:r>
      <w:r w:rsidR="009B244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особа ради новинарски посао по м</w:t>
      </w:r>
      <w:r w:rsidR="009B244C">
        <w:rPr>
          <w:rFonts w:ascii="Times New Roman" w:hAnsi="Times New Roman" w:cs="Times New Roman"/>
          <w:sz w:val="24"/>
          <w:szCs w:val="24"/>
          <w:lang w:val="sr-Cyrl-RS"/>
        </w:rPr>
        <w:t>едију (по уговору о раду), а 2,21</w:t>
      </w:r>
      <w:r w:rsidR="008943C9">
        <w:rPr>
          <w:rFonts w:ascii="Times New Roman" w:hAnsi="Times New Roman" w:cs="Times New Roman"/>
          <w:sz w:val="24"/>
          <w:szCs w:val="24"/>
          <w:lang w:val="sr-Cyrl-RS"/>
        </w:rPr>
        <w:t xml:space="preserve"> особе раде новинарски посао хонорарно у овим медијима.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97"/>
      </w:tblGrid>
      <w:tr w:rsidR="00EF50C9" w14:paraId="7109C0EB" w14:textId="77777777" w:rsidTr="003F06AF">
        <w:trPr>
          <w:trHeight w:val="4498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70F6B" w14:textId="758C055C" w:rsidR="00EF50C9" w:rsidRDefault="001F0572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7B686FF" wp14:editId="30095DF9">
                  <wp:extent cx="2619375" cy="2818086"/>
                  <wp:effectExtent l="0" t="0" r="9525" b="1905"/>
                  <wp:docPr id="34" name="Chart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2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77615" w14:textId="05C5FAB1" w:rsidR="00EF50C9" w:rsidRDefault="001F0572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72F1CB7" wp14:editId="0E538549">
                  <wp:extent cx="2591734" cy="2817495"/>
                  <wp:effectExtent l="0" t="0" r="18415" b="1905"/>
                  <wp:docPr id="35" name="Chart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14:paraId="1E3AE78B" w14:textId="77777777" w:rsidR="00EF50C9" w:rsidRDefault="00EF50C9" w:rsidP="00EF5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461462" w14:textId="77777777" w:rsidR="00D114DA" w:rsidRDefault="001B5C68" w:rsidP="00B13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Истичемо</w:t>
      </w:r>
      <w:r w:rsidR="00B13AF4">
        <w:rPr>
          <w:rFonts w:ascii="Times New Roman" w:hAnsi="Times New Roman" w:cs="Times New Roman"/>
          <w:sz w:val="24"/>
          <w:szCs w:val="24"/>
          <w:lang w:val="sr-Cyrl-RS"/>
        </w:rPr>
        <w:t xml:space="preserve"> да новинари који раде по уговору о раду у једном медију, могу исти посао да обављају као хонорарни сарадници у другом медију, као и да хонорарни сарадници могу да раде за више различитих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што није било предмет овог истраживања</w:t>
      </w:r>
      <w:r w:rsidR="00B13A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7C44D0F" w14:textId="3BA63634" w:rsidR="00B13AF4" w:rsidRPr="00192AD2" w:rsidRDefault="00D114DA" w:rsidP="00B13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хонорарних сарадника је свакако мањи, јер поједини хонорарни сарадници раде за више медија. Треба имати у виду и чињеницу да само део од укупног броја пише свакодневно, а остали </w:t>
      </w:r>
      <w:r w:rsidR="00B13AF4" w:rsidRPr="001B5C68">
        <w:rPr>
          <w:rFonts w:ascii="Times New Roman" w:hAnsi="Times New Roman" w:cs="Times New Roman"/>
          <w:sz w:val="24"/>
          <w:szCs w:val="24"/>
          <w:lang w:val="sr-Cyrl-RS"/>
        </w:rPr>
        <w:t>недељно, месечно, или чак једном годишње.</w:t>
      </w:r>
      <w:r w:rsidR="00B13AF4">
        <w:rPr>
          <w:rFonts w:ascii="Times New Roman" w:hAnsi="Times New Roman" w:cs="Times New Roman"/>
          <w:sz w:val="24"/>
          <w:szCs w:val="24"/>
          <w:lang w:val="sr-Cyrl-RS"/>
        </w:rPr>
        <w:t xml:space="preserve"> Стога је важно имати у виду да број хонорарних сарадника не одговара реалном броју особа кој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13AF4">
        <w:rPr>
          <w:rFonts w:ascii="Times New Roman" w:hAnsi="Times New Roman" w:cs="Times New Roman"/>
          <w:sz w:val="24"/>
          <w:szCs w:val="24"/>
          <w:lang w:val="sr-Cyrl-RS"/>
        </w:rPr>
        <w:t xml:space="preserve"> раде хонорарно у медијима</w:t>
      </w:r>
      <w:r w:rsidR="003C27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46A9">
        <w:rPr>
          <w:rFonts w:ascii="Times New Roman" w:hAnsi="Times New Roman" w:cs="Times New Roman"/>
          <w:sz w:val="24"/>
          <w:szCs w:val="24"/>
          <w:lang w:val="sr-Cyrl-RS"/>
        </w:rPr>
        <w:t>Посебан проблем је ангажовање сарадника по пројектима, па њихов број варира у зависности од дужине и броја пројеката, као и одобрених средстава.</w:t>
      </w:r>
    </w:p>
    <w:p w14:paraId="5CEF023D" w14:textId="030F24FD" w:rsidR="008B5566" w:rsidRDefault="008B5566" w:rsidP="003F0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770AC17E" wp14:editId="67E67B33">
            <wp:extent cx="5486400" cy="3200400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8D0597" w14:textId="1A0C9FA5" w:rsidR="00431D89" w:rsidRDefault="00192AD2" w:rsidP="00192A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запослених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подацима који су добијени увидом </w:t>
      </w:r>
      <w:r w:rsidRPr="00AE6D9B">
        <w:rPr>
          <w:rFonts w:ascii="Times New Roman" w:eastAsia="Times New Roman" w:hAnsi="Times New Roman" w:cs="Times New Roman"/>
          <w:sz w:val="24"/>
          <w:szCs w:val="24"/>
        </w:rPr>
        <w:t xml:space="preserve">у финансијске извештаје издавача медија, </w:t>
      </w:r>
      <w:r w:rsidR="001F05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AE6D9B">
        <w:rPr>
          <w:rFonts w:ascii="Times New Roman" w:eastAsia="Times New Roman" w:hAnsi="Times New Roman" w:cs="Times New Roman"/>
          <w:sz w:val="24"/>
          <w:szCs w:val="24"/>
        </w:rPr>
        <w:t>који су објављени на сајту А</w:t>
      </w:r>
      <w:r>
        <w:rPr>
          <w:rFonts w:ascii="Times New Roman" w:eastAsia="Times New Roman" w:hAnsi="Times New Roman" w:cs="Times New Roman"/>
          <w:sz w:val="24"/>
          <w:szCs w:val="24"/>
        </w:rPr>
        <w:t>генције за привредне регистре</w:t>
      </w:r>
      <w:r w:rsidR="001F05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 w:rsidR="008943C9" w:rsidRPr="00214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1B5C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A81A11" w:rsidRPr="0021465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="006B6F95" w:rsidRPr="002146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1F7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 није број запослених у медијима</w:t>
      </w:r>
      <w:r w:rsidR="001F05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1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издавачи </w:t>
      </w:r>
      <w:r w:rsidR="00D00AD7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медијских баве и другим пословима</w:t>
      </w:r>
      <w:r w:rsidR="00CC1F77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 извештај</w:t>
      </w:r>
      <w:r w:rsidR="008520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C1F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немогуће закључити колико је заиста запослених у медијима, а колико у </w:t>
      </w:r>
      <w:r w:rsidR="00431D89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осталим делатностима издавача.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Такође, не може се претпоставити колико у овим медијима има хонорарних сарадника</w:t>
      </w:r>
      <w:r w:rsidR="00FD2D1A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јер се тај податак из извештаја не може сазнати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943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611D6137" w14:textId="2980ABAE" w:rsidR="009674D4" w:rsidRPr="00A83AC0" w:rsidRDefault="00431D89" w:rsidP="00192A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894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елики издавачи 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6730D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авни сервиси 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>РТС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РТВ,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Пинк, Политика, Новости,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Рингиер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Прва, Мађар Со, Студио Б и Б92) укупно имају 6</w:t>
      </w:r>
      <w:r w:rsidR="001B5C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72903">
        <w:rPr>
          <w:rFonts w:ascii="Times New Roman" w:eastAsia="Times New Roman" w:hAnsi="Times New Roman" w:cs="Times New Roman"/>
          <w:sz w:val="24"/>
          <w:szCs w:val="24"/>
          <w:lang w:val="sr-Latn-RS"/>
        </w:rPr>
        <w:t>683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</w:t>
      </w:r>
      <w:r w:rsidR="004646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6B6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преостала</w:t>
      </w:r>
      <w:r w:rsidR="00372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503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медија </w:t>
      </w:r>
      <w:r w:rsidR="006B6F9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које с</w:t>
      </w:r>
      <w:r w:rsidR="00372903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подаци прикупљани из АПР базе</w:t>
      </w:r>
      <w:r w:rsidR="006B6F9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1</w:t>
      </w:r>
      <w:r w:rsidR="001B5C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72903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="006B6F9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646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запослени</w:t>
      </w:r>
      <w:r w:rsidR="0037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B5C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не укључује хонорарце, али </w:t>
      </w:r>
      <w:r w:rsidR="001B5C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CD70F0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наведени запослени не раде нужно у медијима, као што је горе објашњено.</w:t>
      </w:r>
      <w:r w:rsidR="008520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се искључе и издавачи који се поред медијских послова баве и другим делатностима, у преосталих 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499 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медија запослено је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</w:t>
      </w:r>
      <w:r w:rsidR="001F05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Latn-RS"/>
        </w:rPr>
        <w:t>511</w:t>
      </w:r>
      <w:r w:rsidR="009674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особа.</w:t>
      </w:r>
      <w:r w:rsidR="00A83AC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3660DFE7" w14:textId="1BD6503C" w:rsidR="000C01BC" w:rsidRDefault="00B13AF4" w:rsidP="003F06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 wp14:anchorId="07D0C0AD" wp14:editId="2825A44A">
            <wp:extent cx="5486400" cy="26670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E963838" w14:textId="77777777" w:rsidR="00EC0AA8" w:rsidRDefault="00EC0AA8" w:rsidP="00F12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78AF3" w14:textId="105772F0" w:rsidR="00EC0AA8" w:rsidRDefault="002D6B6D" w:rsidP="00A568A1">
      <w:pPr>
        <w:pStyle w:val="a"/>
      </w:pPr>
      <w:r>
        <w:t>3</w:t>
      </w:r>
      <w:r w:rsidR="00EC0AA8" w:rsidRPr="00386A23">
        <w:t xml:space="preserve">. </w:t>
      </w:r>
      <w:r w:rsidR="00782C13">
        <w:t>Медији</w:t>
      </w:r>
      <w:r w:rsidR="00E96383">
        <w:t xml:space="preserve"> и </w:t>
      </w:r>
      <w:r w:rsidR="002046CD">
        <w:t>издавачи медија</w:t>
      </w:r>
      <w:r w:rsidR="00782C13">
        <w:t xml:space="preserve"> по броју запослених </w:t>
      </w:r>
    </w:p>
    <w:p w14:paraId="6136C25D" w14:textId="2839398E" w:rsidR="00341A8C" w:rsidRPr="000B1CB0" w:rsidRDefault="0021465B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Један од проблема истраживања било је добијање података о броју запослених по медију. Разлог за то 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 xml:space="preserve">је што смо податке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негде</w:t>
      </w:r>
      <w:r w:rsidR="000B1CB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>добијали за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појединачне медије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а негде за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издаваче медија, који у неким случајевима имају интегрисане редакције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(број запослених за више медија)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>одаци у овом одељку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представљени </w:t>
      </w:r>
      <w:r w:rsidR="001B5C68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42659">
        <w:rPr>
          <w:rFonts w:ascii="Times New Roman" w:hAnsi="Times New Roman" w:cs="Times New Roman"/>
          <w:sz w:val="24"/>
          <w:szCs w:val="24"/>
          <w:lang w:val="sr-Cyrl-RS"/>
        </w:rPr>
        <w:t>за издаваче и медије упоредно.</w:t>
      </w:r>
    </w:p>
    <w:p w14:paraId="4F192AA4" w14:textId="79122259" w:rsidR="00F12E19" w:rsidRDefault="00523C44" w:rsidP="003F0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73807365" wp14:editId="570FB744">
            <wp:extent cx="5791200" cy="3093085"/>
            <wp:effectExtent l="0" t="0" r="0" b="1206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49F3B84" w14:textId="77777777" w:rsidR="003F06AF" w:rsidRDefault="003F06AF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br w:type="page"/>
      </w:r>
    </w:p>
    <w:p w14:paraId="3EBA05C1" w14:textId="6F9A1186" w:rsidR="00F12E19" w:rsidRPr="008525B0" w:rsidRDefault="00F12E19" w:rsidP="001F057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525B0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Табела 3: Број запослених по уговору о раду и хонорарних сарадника по величини анкетираних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издавача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45"/>
        <w:gridCol w:w="1432"/>
        <w:gridCol w:w="1666"/>
        <w:gridCol w:w="1003"/>
        <w:gridCol w:w="1198"/>
      </w:tblGrid>
      <w:tr w:rsidR="00F12E19" w:rsidRPr="00B241B7" w14:paraId="7289227D" w14:textId="77777777" w:rsidTr="001F0572">
        <w:tc>
          <w:tcPr>
            <w:tcW w:w="2263" w:type="dxa"/>
            <w:shd w:val="clear" w:color="auto" w:fill="D9D9D9" w:themeFill="background1" w:themeFillShade="D9"/>
          </w:tcPr>
          <w:p w14:paraId="017BA51E" w14:textId="77777777" w:rsidR="00F12E19" w:rsidRPr="00B241B7" w:rsidRDefault="00F12E19" w:rsidP="00335A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Анкетирани медији (724)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F7A27DE" w14:textId="77777777" w:rsidR="00F12E19" w:rsidRPr="00B241B7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уговору о раду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0C5863CB" w14:textId="77777777" w:rsidR="00F12E19" w:rsidRPr="00B241B7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Хонорарни сарадници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5F9103A" w14:textId="77777777" w:rsidR="00F12E19" w:rsidRPr="00B241B7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EF064BA" w14:textId="77777777" w:rsidR="00F12E19" w:rsidRPr="00B241B7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медија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5754FD60" w14:textId="77777777" w:rsidR="00F12E19" w:rsidRPr="00B241B7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издавача</w:t>
            </w:r>
          </w:p>
        </w:tc>
      </w:tr>
      <w:tr w:rsidR="00F12E19" w14:paraId="6917F5A1" w14:textId="77777777" w:rsidTr="001F0572">
        <w:tc>
          <w:tcPr>
            <w:tcW w:w="2263" w:type="dxa"/>
            <w:vAlign w:val="center"/>
          </w:tcPr>
          <w:p w14:paraId="11FD14B7" w14:textId="77777777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Волонтески</w:t>
            </w:r>
          </w:p>
        </w:tc>
        <w:tc>
          <w:tcPr>
            <w:tcW w:w="1545" w:type="dxa"/>
            <w:vAlign w:val="center"/>
          </w:tcPr>
          <w:p w14:paraId="35107B56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32" w:type="dxa"/>
            <w:vAlign w:val="center"/>
          </w:tcPr>
          <w:p w14:paraId="54585753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66" w:type="dxa"/>
            <w:vAlign w:val="center"/>
          </w:tcPr>
          <w:p w14:paraId="5C1AF71F" w14:textId="17C8337A" w:rsidR="00F12E19" w:rsidRPr="006730D8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D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волонтера</w:t>
            </w:r>
          </w:p>
        </w:tc>
        <w:tc>
          <w:tcPr>
            <w:tcW w:w="1003" w:type="dxa"/>
            <w:vAlign w:val="center"/>
          </w:tcPr>
          <w:p w14:paraId="118756A7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vAlign w:val="center"/>
          </w:tcPr>
          <w:p w14:paraId="1013F7D9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2E19" w14:paraId="45AEC4C8" w14:textId="77777777" w:rsidTr="001F0572">
        <w:tc>
          <w:tcPr>
            <w:tcW w:w="2263" w:type="dxa"/>
            <w:vAlign w:val="center"/>
          </w:tcPr>
          <w:p w14:paraId="57370B5C" w14:textId="55FA8BF8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="00557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запосленим</w:t>
            </w:r>
          </w:p>
        </w:tc>
        <w:tc>
          <w:tcPr>
            <w:tcW w:w="1545" w:type="dxa"/>
            <w:vAlign w:val="center"/>
          </w:tcPr>
          <w:p w14:paraId="75BBBB82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  <w:vAlign w:val="center"/>
          </w:tcPr>
          <w:p w14:paraId="3E156A6E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vAlign w:val="center"/>
          </w:tcPr>
          <w:p w14:paraId="56A0CFB5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3" w:type="dxa"/>
            <w:vAlign w:val="center"/>
          </w:tcPr>
          <w:p w14:paraId="724D331C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8" w:type="dxa"/>
            <w:vAlign w:val="center"/>
          </w:tcPr>
          <w:p w14:paraId="16AEA9A4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12E19" w14:paraId="7F918540" w14:textId="77777777" w:rsidTr="001F0572">
        <w:tc>
          <w:tcPr>
            <w:tcW w:w="2263" w:type="dxa"/>
            <w:vAlign w:val="center"/>
          </w:tcPr>
          <w:p w14:paraId="5CBFFC14" w14:textId="07D88915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 </w:t>
            </w:r>
            <w:r w:rsidR="00557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запослених</w:t>
            </w:r>
          </w:p>
        </w:tc>
        <w:tc>
          <w:tcPr>
            <w:tcW w:w="1545" w:type="dxa"/>
            <w:vAlign w:val="center"/>
          </w:tcPr>
          <w:p w14:paraId="4C3679C9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32" w:type="dxa"/>
            <w:vAlign w:val="center"/>
          </w:tcPr>
          <w:p w14:paraId="60EAEAC9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666" w:type="dxa"/>
            <w:vAlign w:val="center"/>
          </w:tcPr>
          <w:p w14:paraId="2F3E07E6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003" w:type="dxa"/>
            <w:vAlign w:val="center"/>
          </w:tcPr>
          <w:p w14:paraId="79C1C516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98" w:type="dxa"/>
            <w:vAlign w:val="center"/>
          </w:tcPr>
          <w:p w14:paraId="19B2E896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12E19" w14:paraId="37D9FEA3" w14:textId="77777777" w:rsidTr="001F0572">
        <w:tc>
          <w:tcPr>
            <w:tcW w:w="2263" w:type="dxa"/>
            <w:vAlign w:val="center"/>
          </w:tcPr>
          <w:p w14:paraId="0CB1E263" w14:textId="190F91E5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="00557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6-20 запослених</w:t>
            </w:r>
          </w:p>
        </w:tc>
        <w:tc>
          <w:tcPr>
            <w:tcW w:w="1545" w:type="dxa"/>
            <w:vAlign w:val="center"/>
          </w:tcPr>
          <w:p w14:paraId="1F46A671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432" w:type="dxa"/>
            <w:vAlign w:val="center"/>
          </w:tcPr>
          <w:p w14:paraId="746BF28C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666" w:type="dxa"/>
            <w:vAlign w:val="center"/>
          </w:tcPr>
          <w:p w14:paraId="6C44D938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003" w:type="dxa"/>
            <w:vAlign w:val="center"/>
          </w:tcPr>
          <w:p w14:paraId="284E3CFF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98" w:type="dxa"/>
            <w:vAlign w:val="center"/>
          </w:tcPr>
          <w:p w14:paraId="5C86BBA8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F12E19" w14:paraId="265B31DB" w14:textId="77777777" w:rsidTr="001F0572">
        <w:tc>
          <w:tcPr>
            <w:tcW w:w="2263" w:type="dxa"/>
            <w:vAlign w:val="center"/>
          </w:tcPr>
          <w:p w14:paraId="410A8E8D" w14:textId="055CB891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="00557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21-50 запослених</w:t>
            </w:r>
          </w:p>
        </w:tc>
        <w:tc>
          <w:tcPr>
            <w:tcW w:w="1545" w:type="dxa"/>
            <w:vAlign w:val="center"/>
          </w:tcPr>
          <w:p w14:paraId="4D0BA12C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32" w:type="dxa"/>
            <w:vAlign w:val="center"/>
          </w:tcPr>
          <w:p w14:paraId="5232E8AE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666" w:type="dxa"/>
            <w:vAlign w:val="center"/>
          </w:tcPr>
          <w:p w14:paraId="061530EF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1003" w:type="dxa"/>
            <w:vAlign w:val="center"/>
          </w:tcPr>
          <w:p w14:paraId="7602EC81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8" w:type="dxa"/>
            <w:vAlign w:val="center"/>
          </w:tcPr>
          <w:p w14:paraId="69380D18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12E19" w14:paraId="5FC9E883" w14:textId="77777777" w:rsidTr="001F0572">
        <w:tc>
          <w:tcPr>
            <w:tcW w:w="2263" w:type="dxa"/>
            <w:vAlign w:val="center"/>
          </w:tcPr>
          <w:p w14:paraId="139453C3" w14:textId="512132E5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</w:t>
            </w:r>
            <w:r w:rsidR="005573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51-100 запослених</w:t>
            </w:r>
          </w:p>
        </w:tc>
        <w:tc>
          <w:tcPr>
            <w:tcW w:w="1545" w:type="dxa"/>
            <w:vAlign w:val="center"/>
          </w:tcPr>
          <w:p w14:paraId="3C5E11F8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32" w:type="dxa"/>
            <w:vAlign w:val="center"/>
          </w:tcPr>
          <w:p w14:paraId="7FE41E6C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66" w:type="dxa"/>
            <w:vAlign w:val="center"/>
          </w:tcPr>
          <w:p w14:paraId="6D701270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003" w:type="dxa"/>
            <w:vAlign w:val="center"/>
          </w:tcPr>
          <w:p w14:paraId="7F80409B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  <w:vAlign w:val="center"/>
          </w:tcPr>
          <w:p w14:paraId="763B6621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2E19" w14:paraId="50CC9CE1" w14:textId="77777777" w:rsidTr="001F0572">
        <w:tc>
          <w:tcPr>
            <w:tcW w:w="2263" w:type="dxa"/>
            <w:vAlign w:val="center"/>
          </w:tcPr>
          <w:p w14:paraId="5FE9D26A" w14:textId="77777777" w:rsidR="00F12E19" w:rsidRDefault="00F12E19" w:rsidP="001F05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више од</w:t>
            </w:r>
            <w:r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100 запослених</w:t>
            </w:r>
          </w:p>
        </w:tc>
        <w:tc>
          <w:tcPr>
            <w:tcW w:w="1545" w:type="dxa"/>
            <w:vAlign w:val="center"/>
          </w:tcPr>
          <w:p w14:paraId="283A0AC5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32" w:type="dxa"/>
            <w:vAlign w:val="center"/>
          </w:tcPr>
          <w:p w14:paraId="55BBEE5F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66" w:type="dxa"/>
            <w:vAlign w:val="center"/>
          </w:tcPr>
          <w:p w14:paraId="25B4A54E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003" w:type="dxa"/>
            <w:vAlign w:val="center"/>
          </w:tcPr>
          <w:p w14:paraId="1E365F4E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vAlign w:val="center"/>
          </w:tcPr>
          <w:p w14:paraId="26F2EF21" w14:textId="77777777" w:rsidR="00F12E19" w:rsidRPr="00175B09" w:rsidRDefault="00F12E19" w:rsidP="0033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E19" w:rsidRPr="001F0572" w14:paraId="5E2510CB" w14:textId="77777777" w:rsidTr="001F0572">
        <w:tc>
          <w:tcPr>
            <w:tcW w:w="2263" w:type="dxa"/>
            <w:vAlign w:val="center"/>
          </w:tcPr>
          <w:p w14:paraId="54AB400D" w14:textId="77777777" w:rsidR="00F12E19" w:rsidRPr="001F0572" w:rsidRDefault="00F12E19" w:rsidP="001F057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545" w:type="dxa"/>
            <w:vAlign w:val="center"/>
          </w:tcPr>
          <w:p w14:paraId="48C5042B" w14:textId="77777777" w:rsidR="00F12E19" w:rsidRPr="001F0572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</w:rPr>
              <w:t>2809</w:t>
            </w:r>
          </w:p>
        </w:tc>
        <w:tc>
          <w:tcPr>
            <w:tcW w:w="1432" w:type="dxa"/>
            <w:vAlign w:val="center"/>
          </w:tcPr>
          <w:p w14:paraId="493DD078" w14:textId="77777777" w:rsidR="00F12E19" w:rsidRPr="001F0572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</w:rPr>
              <w:t>2485</w:t>
            </w:r>
          </w:p>
        </w:tc>
        <w:tc>
          <w:tcPr>
            <w:tcW w:w="1666" w:type="dxa"/>
            <w:vAlign w:val="center"/>
          </w:tcPr>
          <w:p w14:paraId="6373662E" w14:textId="77777777" w:rsidR="00F12E19" w:rsidRPr="001F0572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</w:rPr>
              <w:t>5294</w:t>
            </w:r>
          </w:p>
        </w:tc>
        <w:tc>
          <w:tcPr>
            <w:tcW w:w="1003" w:type="dxa"/>
            <w:vAlign w:val="center"/>
          </w:tcPr>
          <w:p w14:paraId="5D23E3B4" w14:textId="77777777" w:rsidR="00F12E19" w:rsidRPr="001F0572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714/724</w:t>
            </w:r>
          </w:p>
        </w:tc>
        <w:tc>
          <w:tcPr>
            <w:tcW w:w="1198" w:type="dxa"/>
            <w:vAlign w:val="center"/>
          </w:tcPr>
          <w:p w14:paraId="44E346EF" w14:textId="77777777" w:rsidR="00F12E19" w:rsidRPr="001F0572" w:rsidRDefault="00F12E19" w:rsidP="0033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57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513/523</w:t>
            </w:r>
          </w:p>
        </w:tc>
      </w:tr>
    </w:tbl>
    <w:p w14:paraId="4F023102" w14:textId="77777777" w:rsidR="00F12E19" w:rsidRDefault="00F12E19" w:rsidP="00F1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90073" w14:textId="61198DD7" w:rsidR="00A66F64" w:rsidRDefault="00CD70F0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83AC0" w:rsidRPr="00D469AB">
        <w:rPr>
          <w:rFonts w:ascii="Times New Roman" w:hAnsi="Times New Roman" w:cs="Times New Roman"/>
          <w:b/>
          <w:sz w:val="24"/>
          <w:szCs w:val="24"/>
          <w:lang w:val="sr-Cyrl-RS"/>
        </w:rPr>
        <w:t>72</w:t>
      </w:r>
      <w:r w:rsidR="00CA4DAE" w:rsidRPr="00D469AB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C70A9" w:rsidRPr="00D46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анкетирана</w:t>
      </w:r>
      <w:r w:rsidRPr="00D46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медија</w:t>
      </w:r>
      <w:r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, од којих су подаци прикупљани </w:t>
      </w:r>
      <w:r w:rsidR="00782C13" w:rsidRPr="00D469AB">
        <w:rPr>
          <w:rFonts w:ascii="Times New Roman" w:hAnsi="Times New Roman" w:cs="Times New Roman"/>
          <w:sz w:val="24"/>
          <w:szCs w:val="24"/>
          <w:lang w:val="sr-Cyrl-RS"/>
        </w:rPr>
        <w:t>анкетом</w:t>
      </w:r>
      <w:r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782C13" w:rsidRPr="00D469AB">
        <w:rPr>
          <w:rFonts w:ascii="Times New Roman" w:hAnsi="Times New Roman" w:cs="Times New Roman"/>
          <w:sz w:val="24"/>
          <w:szCs w:val="24"/>
          <w:lang w:val="sr-Cyrl-RS"/>
        </w:rPr>
        <w:t>телефонски</w:t>
      </w:r>
      <w:r w:rsidR="00CA4DAE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, највише запослених 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CA4DAE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у малим </w:t>
      </w:r>
      <w:r w:rsidR="00B12671" w:rsidRPr="00D469AB">
        <w:rPr>
          <w:rFonts w:ascii="Times New Roman" w:hAnsi="Times New Roman" w:cs="Times New Roman"/>
          <w:sz w:val="24"/>
          <w:szCs w:val="24"/>
          <w:lang w:val="sr-Cyrl-RS"/>
        </w:rPr>
        <w:t>издавачима медиј</w:t>
      </w:r>
      <w:r w:rsidR="00CA4DAE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а који имају од 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4424A0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DAE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до 20 запослених. 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>Укупно 244 издавача, то јест, 346 медија запошљава 1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>240 особа по уговору</w:t>
      </w:r>
      <w:r w:rsidR="00782C13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и исто толико 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>има и</w:t>
      </w:r>
      <w:r w:rsidR="00FD2D1A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>хонорарн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сарадник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6F64" w:rsidRPr="00D469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6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80A3D3" w14:textId="2AD1071C" w:rsidR="001A3A07" w:rsidRDefault="001A3A07" w:rsidP="003F0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300A8BA0" wp14:editId="5F6CF623">
            <wp:extent cx="4953000" cy="165735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FE3867F" w14:textId="0C152116" w:rsidR="00A66F64" w:rsidRDefault="00A66F64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Група средњих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6CD">
        <w:rPr>
          <w:rFonts w:ascii="Times New Roman" w:hAnsi="Times New Roman" w:cs="Times New Roman"/>
          <w:sz w:val="24"/>
          <w:szCs w:val="24"/>
          <w:lang w:val="sr-Cyrl-RS"/>
        </w:rPr>
        <w:t xml:space="preserve">медија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(од 21 до 50 запослених) запошљава укупно </w:t>
      </w:r>
      <w:r>
        <w:rPr>
          <w:rFonts w:ascii="Times New Roman" w:hAnsi="Times New Roman" w:cs="Times New Roman"/>
          <w:sz w:val="24"/>
          <w:szCs w:val="24"/>
        </w:rPr>
        <w:t>976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особа у 56 медија, то јест </w:t>
      </w:r>
      <w:r>
        <w:rPr>
          <w:rFonts w:ascii="Times New Roman" w:hAnsi="Times New Roman" w:cs="Times New Roman"/>
          <w:sz w:val="24"/>
          <w:szCs w:val="24"/>
          <w:lang w:val="sr-Cyrl-RS"/>
        </w:rPr>
        <w:t>31 издавач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Од тога 431 особа ради по уговору о раду, а 545 хонорарно. У веома малим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издавачима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(од 2 до 5 запослених) запослено је 688 запослених, од чега 320 по уговору, а 368 хонорарно. Има укупно 216 веома малих медија, од 190 издавача.</w:t>
      </w:r>
    </w:p>
    <w:p w14:paraId="7F6855B5" w14:textId="484700F6" w:rsidR="001F0572" w:rsidRDefault="001F057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9"/>
      </w:tblGrid>
      <w:tr w:rsidR="00EF50C9" w14:paraId="221F8D59" w14:textId="77777777" w:rsidTr="00557362">
        <w:trPr>
          <w:trHeight w:val="2774"/>
        </w:trPr>
        <w:tc>
          <w:tcPr>
            <w:tcW w:w="45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D1077" w14:textId="28419797" w:rsidR="00EF50C9" w:rsidRDefault="00B241B7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lastRenderedPageBreak/>
              <w:drawing>
                <wp:inline distT="0" distB="0" distL="0" distR="0" wp14:anchorId="7761407D" wp14:editId="0BC5B0DA">
                  <wp:extent cx="2819400" cy="1724025"/>
                  <wp:effectExtent l="0" t="0" r="0" b="9525"/>
                  <wp:docPr id="41" name="Chart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D8E0E" w14:textId="775CCD9C" w:rsidR="00EF50C9" w:rsidRDefault="00B241B7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3E48CC63" wp14:editId="722B8CCE">
                  <wp:extent cx="2819400" cy="1724025"/>
                  <wp:effectExtent l="0" t="0" r="0" b="9525"/>
                  <wp:docPr id="42" name="Chart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14:paraId="386E5B7D" w14:textId="1FEC5F12" w:rsidR="00A66F64" w:rsidRPr="00A66F64" w:rsidRDefault="00A66F64" w:rsidP="001F057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Четврто место по бројности запослених држе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782C13">
        <w:rPr>
          <w:rFonts w:ascii="Times New Roman" w:hAnsi="Times New Roman" w:cs="Times New Roman"/>
          <w:sz w:val="24"/>
          <w:szCs w:val="24"/>
          <w:lang w:val="sr-Cyrl-RS"/>
        </w:rPr>
        <w:t xml:space="preserve">више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100 запослених. Три издавача са 19 медија запошљава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 602 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>радника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, од 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463 по уговору и 139 хонорарно. Следећи по бројности запослених су велики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издавачи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 (од 51 до 100 запослених)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 којих укупно има 40 (8 издавача). У њима је 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>511 особа, од чега 333 по уговору о раду и 178 хонорарно.</w:t>
      </w:r>
    </w:p>
    <w:p w14:paraId="237FE355" w14:textId="4A080749" w:rsidR="00CD70F0" w:rsidRDefault="00CA4DAE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запослених има у најмањим медијима са само једним </w:t>
      </w:r>
      <w:r w:rsidR="00FD2D1A">
        <w:rPr>
          <w:rFonts w:ascii="Times New Roman" w:hAnsi="Times New Roman" w:cs="Times New Roman"/>
          <w:sz w:val="24"/>
          <w:szCs w:val="24"/>
          <w:lang w:val="sr-Cyrl-RS"/>
        </w:rPr>
        <w:t>радно ангажованим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16EA">
        <w:rPr>
          <w:rFonts w:ascii="Times New Roman" w:hAnsi="Times New Roman" w:cs="Times New Roman"/>
          <w:sz w:val="24"/>
          <w:szCs w:val="24"/>
          <w:lang w:val="sr-Cyrl-RS"/>
        </w:rPr>
        <w:t xml:space="preserve"> Тих медија је 37, са 37 запослених – 22 по уговору о раду и 15 хонорарно.</w:t>
      </w:r>
    </w:p>
    <w:p w14:paraId="1383A3D8" w14:textId="4194E0F9" w:rsidR="001A3A07" w:rsidRDefault="001A3A07" w:rsidP="003F0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07878953" wp14:editId="33DEC15B">
            <wp:extent cx="5781675" cy="2294315"/>
            <wp:effectExtent l="0" t="0" r="9525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5BE1B12" w14:textId="0932C92E" w:rsidR="001A3A07" w:rsidRDefault="001A3A07" w:rsidP="003F06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7C5CA161" wp14:editId="0A16EFF3">
            <wp:extent cx="5791200" cy="2435981"/>
            <wp:effectExtent l="0" t="0" r="0" b="254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1D0C19C" w14:textId="12874178" w:rsidR="00E10E7C" w:rsidRDefault="00546D2B" w:rsidP="001F057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Већ је речено да </w:t>
      </w:r>
      <w:r w:rsidR="0064545C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велик</w:t>
      </w:r>
      <w:r w:rsidR="0064545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</w:t>
      </w:r>
      <w:r w:rsidR="0064545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(59 медија)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1822D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4424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22D4">
        <w:rPr>
          <w:rFonts w:ascii="Times New Roman" w:eastAsia="Times New Roman" w:hAnsi="Times New Roman" w:cs="Times New Roman"/>
          <w:sz w:val="24"/>
          <w:szCs w:val="24"/>
          <w:lang w:val="sr-Latn-RS"/>
        </w:rPr>
        <w:t>683</w:t>
      </w:r>
      <w:r w:rsidR="001822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запослен</w:t>
      </w:r>
      <w:r w:rsidR="00FB402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 подацима </w:t>
      </w:r>
      <w:r w:rsidR="008D2FAF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финансијских извештаја </w:t>
      </w:r>
      <w:r w:rsidR="00FB402E"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>из</w:t>
      </w:r>
      <w:r w:rsidRPr="00B126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АПР-</w:t>
      </w:r>
      <w:r w:rsidRPr="00D46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осталих медија, највише запослених има у </w:t>
      </w:r>
      <w:r w:rsidR="00FB402E"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категорији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издавача медија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са 6 до 20 запослених</w:t>
      </w:r>
      <w:r w:rsidR="00FB402E">
        <w:rPr>
          <w:rFonts w:ascii="Times New Roman" w:hAnsi="Times New Roman" w:cs="Times New Roman"/>
          <w:sz w:val="24"/>
          <w:szCs w:val="24"/>
          <w:lang w:val="sr-Cyrl-RS"/>
        </w:rPr>
        <w:t xml:space="preserve">. У 59 медија који су у власништву 45 издавача запослене су 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>482</w:t>
      </w:r>
      <w:r w:rsidR="00FB402E">
        <w:rPr>
          <w:rFonts w:ascii="Times New Roman" w:hAnsi="Times New Roman" w:cs="Times New Roman"/>
          <w:sz w:val="24"/>
          <w:szCs w:val="24"/>
          <w:lang w:val="sr-Cyrl-RS"/>
        </w:rPr>
        <w:t xml:space="preserve"> особе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. Потом следе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издавачи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од 21 до 50 запослених (31 медиј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– 12 издавача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) који имају 393 запослена и мали 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издавачи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>запослених  (147 медија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 xml:space="preserve"> – 120 издавача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) који имају 373 запослена. </w:t>
      </w:r>
    </w:p>
    <w:p w14:paraId="6CC4B8C3" w14:textId="51F0F7CA" w:rsidR="00716AFB" w:rsidRDefault="00716AFB" w:rsidP="003F06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245EF067" wp14:editId="039E22D2">
            <wp:extent cx="5791200" cy="243840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145B4F7" w14:textId="781AB309" w:rsidR="00237D83" w:rsidRDefault="002046CD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здав</w:t>
      </w:r>
      <w:r w:rsidR="006454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B1CB0">
        <w:rPr>
          <w:rFonts w:ascii="Times New Roman" w:hAnsi="Times New Roman" w:cs="Times New Roman"/>
          <w:sz w:val="24"/>
          <w:szCs w:val="24"/>
          <w:lang w:val="sr-Cyrl-RS"/>
        </w:rPr>
        <w:t>чи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E10E7C" w:rsidRPr="00C029B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E10E7C" w:rsidRPr="00C029B4">
        <w:rPr>
          <w:rFonts w:ascii="Times New Roman" w:hAnsi="Times New Roman" w:cs="Times New Roman"/>
          <w:sz w:val="24"/>
          <w:szCs w:val="24"/>
          <w:lang w:val="sr-Cyrl-RS"/>
        </w:rPr>
        <w:t>100 запослених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имају укупно 277 запослених у 82 медија (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издавача). А најмањи медији са једним запосленим (146 медија од 87 издавача) имају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E10E7C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запослених.</w:t>
      </w:r>
    </w:p>
    <w:p w14:paraId="7A56B41F" w14:textId="30F92265" w:rsidR="00546D2B" w:rsidRPr="00546D2B" w:rsidRDefault="00546D2B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што је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 претходно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, постоји могућност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медијима има мање запослених од броја наведеног у табели, јер су подаци из АПР-а доступни за издаваче медија, </w:t>
      </w:r>
      <w:r w:rsidR="008565F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8565F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медије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, што отежава увид у број запослених у медијима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Издавачи за које је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рема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подацима АПР-а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јасно видљиво да раде више делатности су ушли у анализу, али за њих није рачунат број запослених већ само број медија. Ипак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за многе издаваче није било могуће утврдити да ли број запослених</w:t>
      </w:r>
      <w:r w:rsidR="00CA1E77">
        <w:rPr>
          <w:rFonts w:ascii="Times New Roman" w:hAnsi="Times New Roman" w:cs="Times New Roman"/>
          <w:sz w:val="24"/>
          <w:szCs w:val="24"/>
          <w:lang w:val="sr-Cyrl-RS"/>
        </w:rPr>
        <w:t>, наведен у извештајима,</w:t>
      </w:r>
      <w:r w:rsidR="006B6F95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 броју новинара или су укључени и запослени који се баве другим делатностима.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Стога следећу табелу треба разматрати са опрезом. </w:t>
      </w:r>
    </w:p>
    <w:p w14:paraId="4444D1AF" w14:textId="77777777" w:rsidR="001F0572" w:rsidRDefault="001F0572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br w:type="page"/>
      </w:r>
    </w:p>
    <w:p w14:paraId="7838C0ED" w14:textId="083A6BC3" w:rsidR="00CA4DAE" w:rsidRPr="008525B0" w:rsidRDefault="008525B0" w:rsidP="00B241B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525B0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 xml:space="preserve">Табела 4: </w:t>
      </w:r>
      <w:r w:rsidR="00881B03">
        <w:rPr>
          <w:rFonts w:ascii="Times New Roman" w:hAnsi="Times New Roman" w:cs="Times New Roman"/>
          <w:i/>
          <w:sz w:val="24"/>
          <w:szCs w:val="24"/>
          <w:lang w:val="sr-Cyrl-RS"/>
        </w:rPr>
        <w:t>Категорије издавача медија по броју запослених</w:t>
      </w:r>
      <w:r w:rsidR="00AD14A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– подаци из АПР-а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58"/>
        <w:gridCol w:w="1557"/>
        <w:gridCol w:w="1277"/>
        <w:gridCol w:w="1315"/>
      </w:tblGrid>
      <w:tr w:rsidR="00CF562F" w:rsidRPr="00B241B7" w14:paraId="32F0319D" w14:textId="77777777" w:rsidTr="00B241B7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72E34E8C" w14:textId="42837734" w:rsidR="00CF562F" w:rsidRPr="00B241B7" w:rsidRDefault="00881B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Издавачи ме</w:t>
            </w:r>
            <w:r w:rsidR="00CF562F"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диј</w:t>
            </w: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15494BAB" w14:textId="577C3257" w:rsidR="00CF562F" w:rsidRPr="00B241B7" w:rsidRDefault="00CF562F" w:rsidP="00CF56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запослених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37E8ADDF" w14:textId="4CF237B7" w:rsidR="00CF562F" w:rsidRPr="00B241B7" w:rsidRDefault="00CF562F" w:rsidP="00CF56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</w:t>
            </w:r>
            <w:r w:rsid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br/>
            </w: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медија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74631A2D" w14:textId="03505674" w:rsidR="00CF562F" w:rsidRPr="00B241B7" w:rsidRDefault="00CF562F" w:rsidP="00CF56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</w:t>
            </w:r>
            <w:r w:rsid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br/>
            </w: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издавача</w:t>
            </w:r>
          </w:p>
        </w:tc>
      </w:tr>
      <w:tr w:rsidR="00CF562F" w14:paraId="7787B73C" w14:textId="77777777" w:rsidTr="00B241B7">
        <w:tc>
          <w:tcPr>
            <w:tcW w:w="2722" w:type="pct"/>
          </w:tcPr>
          <w:p w14:paraId="69D63D9C" w14:textId="673BAEBB" w:rsidR="00CF562F" w:rsidRPr="00E10E7C" w:rsidRDefault="00E10E7C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 запослених</w:t>
            </w:r>
          </w:p>
        </w:tc>
        <w:tc>
          <w:tcPr>
            <w:tcW w:w="855" w:type="pct"/>
            <w:vAlign w:val="center"/>
          </w:tcPr>
          <w:p w14:paraId="5B0676EA" w14:textId="41184418" w:rsidR="00CF562F" w:rsidRPr="00E10E7C" w:rsidRDefault="00E10E7C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14:paraId="220CE8C5" w14:textId="0DE696EC" w:rsidR="00CF562F" w:rsidRDefault="00FA7B37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722" w:type="pct"/>
            <w:vAlign w:val="center"/>
          </w:tcPr>
          <w:p w14:paraId="644A8769" w14:textId="2E67E177" w:rsidR="00CF562F" w:rsidRDefault="00FA7B37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</w:tr>
      <w:tr w:rsidR="00CF562F" w14:paraId="1F1B40D0" w14:textId="77777777" w:rsidTr="00B241B7">
        <w:tc>
          <w:tcPr>
            <w:tcW w:w="2722" w:type="pct"/>
          </w:tcPr>
          <w:p w14:paraId="58934A82" w14:textId="44254586" w:rsidR="00CF562F" w:rsidRDefault="00881B03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Изадавачи </w:t>
            </w:r>
            <w:r w:rsidR="00CF562F"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CF5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запосленим</w:t>
            </w:r>
          </w:p>
        </w:tc>
        <w:tc>
          <w:tcPr>
            <w:tcW w:w="855" w:type="pct"/>
            <w:vAlign w:val="center"/>
          </w:tcPr>
          <w:p w14:paraId="259E5065" w14:textId="0DF6CB17" w:rsidR="00CF562F" w:rsidRPr="00CF562F" w:rsidRDefault="002046CD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701" w:type="pct"/>
            <w:vAlign w:val="center"/>
          </w:tcPr>
          <w:p w14:paraId="457EED23" w14:textId="4F83925F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146</w:t>
            </w:r>
          </w:p>
        </w:tc>
        <w:tc>
          <w:tcPr>
            <w:tcW w:w="722" w:type="pct"/>
            <w:vAlign w:val="center"/>
          </w:tcPr>
          <w:p w14:paraId="315C2544" w14:textId="07691DC5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</w:p>
        </w:tc>
      </w:tr>
      <w:tr w:rsidR="00CF562F" w14:paraId="443173C5" w14:textId="77777777" w:rsidTr="00B241B7">
        <w:tc>
          <w:tcPr>
            <w:tcW w:w="2722" w:type="pct"/>
          </w:tcPr>
          <w:p w14:paraId="0993C3A7" w14:textId="4E9C4283" w:rsidR="00CF562F" w:rsidRDefault="002046CD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5 запослених</w:t>
            </w:r>
          </w:p>
        </w:tc>
        <w:tc>
          <w:tcPr>
            <w:tcW w:w="855" w:type="pct"/>
            <w:vAlign w:val="center"/>
          </w:tcPr>
          <w:p w14:paraId="04C598B7" w14:textId="0593200E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373</w:t>
            </w:r>
          </w:p>
        </w:tc>
        <w:tc>
          <w:tcPr>
            <w:tcW w:w="701" w:type="pct"/>
            <w:vAlign w:val="center"/>
          </w:tcPr>
          <w:p w14:paraId="2B805D0E" w14:textId="78416EE2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147</w:t>
            </w:r>
          </w:p>
        </w:tc>
        <w:tc>
          <w:tcPr>
            <w:tcW w:w="722" w:type="pct"/>
            <w:vAlign w:val="center"/>
          </w:tcPr>
          <w:p w14:paraId="767E9AE1" w14:textId="0147BDFB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120</w:t>
            </w:r>
          </w:p>
        </w:tc>
      </w:tr>
      <w:tr w:rsidR="00CF562F" w14:paraId="397719FC" w14:textId="77777777" w:rsidTr="00B241B7">
        <w:tc>
          <w:tcPr>
            <w:tcW w:w="2722" w:type="pct"/>
          </w:tcPr>
          <w:p w14:paraId="6FC387DB" w14:textId="46FED51F" w:rsidR="00CF562F" w:rsidRDefault="002046CD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6-20 запослених</w:t>
            </w:r>
          </w:p>
        </w:tc>
        <w:tc>
          <w:tcPr>
            <w:tcW w:w="855" w:type="pct"/>
            <w:vAlign w:val="center"/>
          </w:tcPr>
          <w:p w14:paraId="3B3FCD1A" w14:textId="384FEC9F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482</w:t>
            </w:r>
          </w:p>
        </w:tc>
        <w:tc>
          <w:tcPr>
            <w:tcW w:w="701" w:type="pct"/>
            <w:vAlign w:val="center"/>
          </w:tcPr>
          <w:p w14:paraId="19AC31B1" w14:textId="6D357091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722" w:type="pct"/>
            <w:vAlign w:val="center"/>
          </w:tcPr>
          <w:p w14:paraId="7DFB2592" w14:textId="362C6A0E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CF562F" w14:paraId="2B6A79D3" w14:textId="77777777" w:rsidTr="00B241B7">
        <w:tc>
          <w:tcPr>
            <w:tcW w:w="2722" w:type="pct"/>
          </w:tcPr>
          <w:p w14:paraId="06066D1E" w14:textId="4BD190A8" w:rsidR="00CF562F" w:rsidRDefault="002046CD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21-50 запослених</w:t>
            </w:r>
          </w:p>
        </w:tc>
        <w:tc>
          <w:tcPr>
            <w:tcW w:w="855" w:type="pct"/>
            <w:vAlign w:val="center"/>
          </w:tcPr>
          <w:p w14:paraId="3F94D976" w14:textId="60ED6CD5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393</w:t>
            </w:r>
          </w:p>
        </w:tc>
        <w:tc>
          <w:tcPr>
            <w:tcW w:w="701" w:type="pct"/>
            <w:vAlign w:val="center"/>
          </w:tcPr>
          <w:p w14:paraId="4C675B3C" w14:textId="0F7507BD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722" w:type="pct"/>
            <w:vAlign w:val="center"/>
          </w:tcPr>
          <w:p w14:paraId="3423DEB2" w14:textId="17B6A7C4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CF562F" w14:paraId="1518897C" w14:textId="77777777" w:rsidTr="00B241B7">
        <w:tc>
          <w:tcPr>
            <w:tcW w:w="2722" w:type="pct"/>
          </w:tcPr>
          <w:p w14:paraId="43AC2256" w14:textId="6B24B0B2" w:rsidR="00CF562F" w:rsidRDefault="002046CD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51-100 запослених</w:t>
            </w:r>
          </w:p>
        </w:tc>
        <w:tc>
          <w:tcPr>
            <w:tcW w:w="855" w:type="pct"/>
            <w:vAlign w:val="center"/>
          </w:tcPr>
          <w:p w14:paraId="3DAE0FF7" w14:textId="554ED654" w:rsid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277</w:t>
            </w:r>
          </w:p>
        </w:tc>
        <w:tc>
          <w:tcPr>
            <w:tcW w:w="701" w:type="pct"/>
            <w:vAlign w:val="center"/>
          </w:tcPr>
          <w:p w14:paraId="59A73E96" w14:textId="4C814356" w:rsid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722" w:type="pct"/>
            <w:vAlign w:val="center"/>
          </w:tcPr>
          <w:p w14:paraId="0018E1C1" w14:textId="16010686" w:rsid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  <w:tr w:rsidR="00CF562F" w14:paraId="2A3551FD" w14:textId="77777777" w:rsidTr="00B241B7">
        <w:tc>
          <w:tcPr>
            <w:tcW w:w="2722" w:type="pct"/>
          </w:tcPr>
          <w:p w14:paraId="2FE00C59" w14:textId="5A98C2B2" w:rsidR="00CF562F" w:rsidRPr="00CF562F" w:rsidRDefault="002046CD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4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562F" w:rsidRPr="00C029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100 запослених</w:t>
            </w:r>
          </w:p>
        </w:tc>
        <w:tc>
          <w:tcPr>
            <w:tcW w:w="855" w:type="pct"/>
            <w:vAlign w:val="center"/>
          </w:tcPr>
          <w:p w14:paraId="41468EDE" w14:textId="4063F2B6" w:rsidR="00CF562F" w:rsidRP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6683</w:t>
            </w:r>
          </w:p>
        </w:tc>
        <w:tc>
          <w:tcPr>
            <w:tcW w:w="701" w:type="pct"/>
            <w:vAlign w:val="center"/>
          </w:tcPr>
          <w:p w14:paraId="4AE3C100" w14:textId="5BB1E10E" w:rsid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</w:p>
        </w:tc>
        <w:tc>
          <w:tcPr>
            <w:tcW w:w="722" w:type="pct"/>
            <w:vAlign w:val="center"/>
          </w:tcPr>
          <w:p w14:paraId="1E6FFB7D" w14:textId="5213AA61" w:rsidR="00CF562F" w:rsidRDefault="00CF562F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</w:tr>
      <w:tr w:rsidR="00CF562F" w14:paraId="73EA7C68" w14:textId="77777777" w:rsidTr="00B241B7">
        <w:tc>
          <w:tcPr>
            <w:tcW w:w="2722" w:type="pct"/>
          </w:tcPr>
          <w:p w14:paraId="75068C64" w14:textId="397ABFA7" w:rsidR="00CF562F" w:rsidRDefault="00CF562F" w:rsidP="00B24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855" w:type="pct"/>
            <w:vAlign w:val="center"/>
          </w:tcPr>
          <w:p w14:paraId="1744DCBB" w14:textId="4764E30F" w:rsidR="00CF562F" w:rsidRDefault="006B6F95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8354</w:t>
            </w:r>
          </w:p>
        </w:tc>
        <w:tc>
          <w:tcPr>
            <w:tcW w:w="701" w:type="pct"/>
            <w:vAlign w:val="center"/>
          </w:tcPr>
          <w:p w14:paraId="47D4A3E9" w14:textId="7EBFAF8A" w:rsidR="00CF562F" w:rsidRPr="00FA7B37" w:rsidRDefault="00FA7B37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562</w:t>
            </w:r>
          </w:p>
        </w:tc>
        <w:tc>
          <w:tcPr>
            <w:tcW w:w="722" w:type="pct"/>
            <w:vAlign w:val="center"/>
          </w:tcPr>
          <w:p w14:paraId="43A10167" w14:textId="119DBDD1" w:rsidR="00CF562F" w:rsidRPr="00FA7B37" w:rsidRDefault="00FA7B37" w:rsidP="00B24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316</w:t>
            </w:r>
          </w:p>
        </w:tc>
      </w:tr>
    </w:tbl>
    <w:p w14:paraId="2E2B9E85" w14:textId="77777777" w:rsidR="00EC0AA8" w:rsidRDefault="00EC0AA8" w:rsidP="00EC0A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5D5834" w14:textId="1DF6D71B" w:rsidR="00242A38" w:rsidRPr="005E0BD3" w:rsidRDefault="00102C23" w:rsidP="00A568A1">
      <w:pPr>
        <w:pStyle w:val="a"/>
      </w:pPr>
      <w:r>
        <w:t>4</w:t>
      </w:r>
      <w:r w:rsidR="00242A38" w:rsidRPr="005E0BD3">
        <w:t xml:space="preserve">. </w:t>
      </w:r>
      <w:r w:rsidR="005E0BD3" w:rsidRPr="005E0BD3">
        <w:t>С</w:t>
      </w:r>
      <w:r w:rsidR="00242A38" w:rsidRPr="005E0BD3">
        <w:t>труктура запослених по пословима које обављају у активним медијима који су одговорили на анк</w:t>
      </w:r>
      <w:r w:rsidR="005E0BD3" w:rsidRPr="005E0BD3">
        <w:t>ету</w:t>
      </w:r>
    </w:p>
    <w:p w14:paraId="5530E89E" w14:textId="5A7F4B25" w:rsidR="00D61467" w:rsidRDefault="00B07F0A" w:rsidP="00B07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Истраживањем смо желели да утврдимо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ли запослени и хонорарни сарадници обављају више послова у медијима. Понудили смо опције до два и више од два посла и за запослене и хонорарно ангажоване сараднике. </w:t>
      </w:r>
      <w:r w:rsidR="007B3FE7">
        <w:rPr>
          <w:rFonts w:ascii="Times New Roman" w:hAnsi="Times New Roman" w:cs="Times New Roman"/>
          <w:sz w:val="24"/>
          <w:szCs w:val="24"/>
          <w:lang w:val="sr-Cyrl-RS"/>
        </w:rPr>
        <w:t>Представници медија су у анкету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FE7">
        <w:rPr>
          <w:rFonts w:ascii="Times New Roman" w:hAnsi="Times New Roman" w:cs="Times New Roman"/>
          <w:sz w:val="24"/>
          <w:szCs w:val="24"/>
          <w:lang w:val="sr-Cyrl-RS"/>
        </w:rPr>
        <w:t xml:space="preserve"> поред укупног броја запослених (по уговору и хонорарно)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FE7">
        <w:rPr>
          <w:rFonts w:ascii="Times New Roman" w:hAnsi="Times New Roman" w:cs="Times New Roman"/>
          <w:sz w:val="24"/>
          <w:szCs w:val="24"/>
          <w:lang w:val="sr-Cyrl-RS"/>
        </w:rPr>
        <w:t xml:space="preserve"> уписивали и број запослених који обављају одређену врсту посла (нпр. новинар - 2, фоторепортер – 1, сниматељ - 0). </w:t>
      </w:r>
      <w:r>
        <w:rPr>
          <w:rFonts w:ascii="Times New Roman" w:hAnsi="Times New Roman" w:cs="Times New Roman"/>
          <w:sz w:val="24"/>
          <w:szCs w:val="24"/>
          <w:lang w:val="sr-Cyrl-RS"/>
        </w:rPr>
        <w:t>У многим медијима једна особа ради више послова, па се</w:t>
      </w:r>
      <w:r w:rsidR="001F057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пример, појављује и на позицији новинара и фоторепортера, или и сниматеља и монтажера. Због тога је збир запослених по пословима већи од реалног броја запослених, јер се неке особе појављују више пута на различитим пословима.</w:t>
      </w:r>
      <w:r w:rsidR="009557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85C911C" w14:textId="60A94A3E" w:rsidR="00E05644" w:rsidRDefault="00E05644" w:rsidP="00E05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Проценат запослених за сваку категорију послова представља удео запослених дате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врс</w:t>
      </w:r>
      <w:r w:rsidR="00CA1E7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е посла</w:t>
      </w:r>
      <w:r w:rsidR="00034D4F" w:rsidRPr="00B12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2671">
        <w:rPr>
          <w:rFonts w:ascii="Times New Roman" w:hAnsi="Times New Roman" w:cs="Times New Roman"/>
          <w:sz w:val="24"/>
          <w:szCs w:val="24"/>
          <w:lang w:val="sr-Cyrl-RS"/>
        </w:rPr>
        <w:t>у укупном броју запослених (за све послове). То значи да се, на пример, не могу сабирати проценти новинара запослених по уговору о раду и хонорарних сарадника, али их можемо упоређивати јер представљају заступљеност занимања у односу на друге послове.</w:t>
      </w:r>
    </w:p>
    <w:p w14:paraId="56C6BCFA" w14:textId="4FBF4809" w:rsidR="0040253B" w:rsidRDefault="00D61467" w:rsidP="0024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0253B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ослови новинара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категорија </w:t>
      </w:r>
      <w:r w:rsidR="0040253B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остали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</w:t>
      </w:r>
      <w:r w:rsidR="0040253B" w:rsidRPr="006C500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>администрација, администратор сајта</w:t>
      </w:r>
      <w:r w:rsidR="0040253B" w:rsidRPr="006C50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процентуално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најзаступљенији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>. Међу њима је и највећа разлика када су у питању запослени по уговору о раду и хонорарни сарадници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ослове новинара 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>по уговору о раду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ради 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>39,65% запослених, а као хонорарни сарадници 61,46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>%. За остале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послове ситуација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је обрнут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>, запос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>лених по уговору о раду има 14,93%, а хонора</w:t>
      </w:r>
      <w:r w:rsidR="00014E10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9A6034" w:rsidRPr="006C5006">
        <w:rPr>
          <w:rFonts w:ascii="Times New Roman" w:hAnsi="Times New Roman" w:cs="Times New Roman"/>
          <w:sz w:val="24"/>
          <w:szCs w:val="24"/>
          <w:lang w:val="sr-Cyrl-RS"/>
        </w:rPr>
        <w:t>ца 4,8</w:t>
      </w:r>
      <w:r w:rsidR="004A0131" w:rsidRPr="006C5006">
        <w:rPr>
          <w:rFonts w:ascii="Times New Roman" w:hAnsi="Times New Roman" w:cs="Times New Roman"/>
          <w:sz w:val="24"/>
          <w:szCs w:val="24"/>
          <w:lang w:val="sr-Cyrl-RS"/>
        </w:rPr>
        <w:t>6%.</w:t>
      </w:r>
    </w:p>
    <w:p w14:paraId="6994CECE" w14:textId="070F9266" w:rsidR="008C447F" w:rsidRDefault="008C447F" w:rsidP="008C44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500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Већи проценат запослених ради по уговору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раду на пословима сниматеља, тонца, монтажера, реализатора, маркетинга и административих послова. </w:t>
      </w:r>
      <w:r w:rsidR="00F73AD6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 xml:space="preserve">ангажованих </w:t>
      </w:r>
      <w:r w:rsidR="00F73AD6">
        <w:rPr>
          <w:rFonts w:ascii="Times New Roman" w:hAnsi="Times New Roman" w:cs="Times New Roman"/>
          <w:sz w:val="24"/>
          <w:szCs w:val="24"/>
          <w:lang w:val="sr-Cyrl-RS"/>
        </w:rPr>
        <w:t>по уговору о раду и као хонорарни сарад</w:t>
      </w:r>
      <w:r w:rsidR="00C46F9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73AD6">
        <w:rPr>
          <w:rFonts w:ascii="Times New Roman" w:hAnsi="Times New Roman" w:cs="Times New Roman"/>
          <w:sz w:val="24"/>
          <w:szCs w:val="24"/>
          <w:lang w:val="sr-Cyrl-RS"/>
        </w:rPr>
        <w:t xml:space="preserve">ици на пословима расветљивача, техничког уредника, </w:t>
      </w:r>
      <w:r w:rsidR="00294A85">
        <w:rPr>
          <w:rFonts w:ascii="Times New Roman" w:hAnsi="Times New Roman" w:cs="Times New Roman"/>
          <w:sz w:val="24"/>
          <w:szCs w:val="24"/>
          <w:lang w:val="sr-Cyrl-RS"/>
        </w:rPr>
        <w:t xml:space="preserve">дизајнера, </w:t>
      </w:r>
      <w:r w:rsidR="00F73AD6">
        <w:rPr>
          <w:rFonts w:ascii="Times New Roman" w:hAnsi="Times New Roman" w:cs="Times New Roman"/>
          <w:sz w:val="24"/>
          <w:szCs w:val="24"/>
          <w:lang w:val="sr-Cyrl-RS"/>
        </w:rPr>
        <w:t>организатора, аутора и водитеља</w:t>
      </w:r>
      <w:r w:rsidR="009557C5">
        <w:rPr>
          <w:rFonts w:ascii="Times New Roman" w:hAnsi="Times New Roman" w:cs="Times New Roman"/>
          <w:sz w:val="24"/>
          <w:szCs w:val="24"/>
          <w:lang w:val="sr-Cyrl-RS"/>
        </w:rPr>
        <w:t>, лектора</w:t>
      </w:r>
      <w:r w:rsidR="00F73AD6">
        <w:rPr>
          <w:rFonts w:ascii="Times New Roman" w:hAnsi="Times New Roman" w:cs="Times New Roman"/>
          <w:sz w:val="24"/>
          <w:szCs w:val="24"/>
          <w:lang w:val="sr-Cyrl-RS"/>
        </w:rPr>
        <w:t xml:space="preserve"> и презентера је приближан.</w:t>
      </w:r>
    </w:p>
    <w:p w14:paraId="0B984F0D" w14:textId="591621C4" w:rsidR="006819EB" w:rsidRDefault="00A1384C" w:rsidP="00130A3F">
      <w:pPr>
        <w:spacing w:line="360" w:lineRule="auto"/>
        <w:ind w:lef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411A4195" wp14:editId="79A4087D">
            <wp:extent cx="6772275" cy="3190875"/>
            <wp:effectExtent l="0" t="0" r="9525" b="9525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0997EFF" w14:textId="2E07E233" w:rsidR="00F73AD6" w:rsidRPr="006C5006" w:rsidRDefault="00F73AD6" w:rsidP="00F73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1E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друге стране</w:t>
      </w:r>
      <w:r w:rsidR="00523F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већи проценат запослених ради х</w:t>
      </w:r>
      <w:r w:rsidR="009557C5">
        <w:rPr>
          <w:rFonts w:ascii="Times New Roman" w:hAnsi="Times New Roman" w:cs="Times New Roman"/>
          <w:sz w:val="24"/>
          <w:szCs w:val="24"/>
          <w:lang w:val="sr-Cyrl-RS"/>
        </w:rPr>
        <w:t>онорарно на пословима новинара и фоторепортера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Забрињавајуће је да новинара који треба да 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 xml:space="preserve">буду најважнија медијска професија као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  <w:r w:rsidR="00034D4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A1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по уговору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раду,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има у мањој мери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(40%)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друге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(60</w:t>
      </w:r>
      <w:r w:rsidR="00294A85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1E77" w:rsidRPr="00CA1E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CA1E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друге стране,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хонорарни сарадници су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великој 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већини новинари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(61%)</w:t>
      </w:r>
      <w:r w:rsidRPr="006C500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19F14C" w14:textId="3441D282" w:rsidR="003F06AF" w:rsidRDefault="00130A3F" w:rsidP="00EB73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5B37DBFD" wp14:editId="63CE63B3">
            <wp:extent cx="5847715" cy="2170814"/>
            <wp:effectExtent l="0" t="0" r="635" b="127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CCEB245" w14:textId="22A71694" w:rsidR="008C447F" w:rsidRPr="006C5006" w:rsidRDefault="008C447F" w:rsidP="00242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5006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запослених по уговору о раду има на пословима расветљивача, фоторепортера, дизајнера, организатора, презентера и лектора (испод 3% запослених). </w:t>
      </w:r>
      <w:r w:rsidR="0075177F">
        <w:rPr>
          <w:rFonts w:ascii="Times New Roman" w:hAnsi="Times New Roman" w:cs="Times New Roman"/>
          <w:sz w:val="24"/>
          <w:szCs w:val="24"/>
          <w:lang w:val="sr-Cyrl-RS"/>
        </w:rPr>
        <w:t xml:space="preserve">Међу хонорарним </w:t>
      </w:r>
      <w:r w:rsidR="0075177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сарадницима н</w:t>
      </w:r>
      <w:r w:rsidR="006C5006" w:rsidRPr="006C5006">
        <w:rPr>
          <w:rFonts w:ascii="Times New Roman" w:hAnsi="Times New Roman" w:cs="Times New Roman"/>
          <w:sz w:val="24"/>
          <w:szCs w:val="24"/>
          <w:lang w:val="sr-Cyrl-RS"/>
        </w:rPr>
        <w:t>ајмање запослених има на пословима тонца, расветљивача, монтажера, реализатора, организатора и презентера.</w:t>
      </w:r>
    </w:p>
    <w:p w14:paraId="40D5B619" w14:textId="0EF679E6" w:rsidR="00B902A9" w:rsidRPr="006E3E5E" w:rsidRDefault="00F12E19" w:rsidP="00B241B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5</w:t>
      </w:r>
      <w:r w:rsidR="006E3E5E" w:rsidRPr="006E3E5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: </w:t>
      </w:r>
      <w:r w:rsidR="00B902A9" w:rsidRPr="006E3E5E">
        <w:rPr>
          <w:rFonts w:ascii="Times New Roman" w:hAnsi="Times New Roman" w:cs="Times New Roman"/>
          <w:i/>
          <w:sz w:val="24"/>
          <w:szCs w:val="24"/>
          <w:lang w:val="sr-Cyrl-RS"/>
        </w:rPr>
        <w:t>Проценат запослених по пословима које обављају у редакцији за запослене по уговору о раду и хонорарне сараднике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134"/>
        <w:gridCol w:w="1701"/>
        <w:gridCol w:w="1032"/>
      </w:tblGrid>
      <w:tr w:rsidR="00A45B58" w:rsidRPr="00B241B7" w14:paraId="6D808F3C" w14:textId="08FDB4F5" w:rsidTr="00B241B7">
        <w:tc>
          <w:tcPr>
            <w:tcW w:w="3539" w:type="dxa"/>
            <w:vAlign w:val="center"/>
          </w:tcPr>
          <w:p w14:paraId="318D236B" w14:textId="6F372E3E" w:rsidR="00A45B58" w:rsidRPr="00B241B7" w:rsidRDefault="00A45B58" w:rsidP="004F42AF">
            <w:pPr>
              <w:spacing w:before="40" w:after="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5148029" w14:textId="1E48B57C" w:rsidR="00A45B58" w:rsidRPr="00B241B7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Запослени по уговору </w:t>
            </w:r>
            <w:r w:rsidR="00523FB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br/>
            </w:r>
            <w:r w:rsidRPr="00B241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 раду (%)</w:t>
            </w:r>
          </w:p>
        </w:tc>
        <w:tc>
          <w:tcPr>
            <w:tcW w:w="2733" w:type="dxa"/>
            <w:gridSpan w:val="2"/>
            <w:vAlign w:val="center"/>
          </w:tcPr>
          <w:p w14:paraId="0813DDFE" w14:textId="03A4CFB7" w:rsidR="00A45B58" w:rsidRPr="00B241B7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Хонорарни сарадници (%)</w:t>
            </w:r>
          </w:p>
        </w:tc>
      </w:tr>
      <w:tr w:rsidR="00A45B58" w:rsidRPr="00B241B7" w14:paraId="4BF50E24" w14:textId="77777777" w:rsidTr="00B241B7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4487769" w14:textId="09444CB3" w:rsidR="00A45B58" w:rsidRPr="00B241B7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послова које запослени обављају: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1FEBCD" w14:textId="5F265D4C" w:rsidR="00A45B58" w:rsidRPr="00B241B7" w:rsidRDefault="00B241B7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r w:rsidR="00A45B58"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ез обзира на бр. послова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19D421" w14:textId="7D215944" w:rsidR="00A45B58" w:rsidRPr="00B241B7" w:rsidRDefault="00B241B7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</w:t>
            </w:r>
            <w:r w:rsidR="00A45B58"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едан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D074CF" w14:textId="7A994F37" w:rsidR="00A45B58" w:rsidRPr="00B241B7" w:rsidRDefault="00B241B7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r w:rsidR="00A45B58"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ез обзира на бр. послова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14:paraId="38EBDFCA" w14:textId="254A2D84" w:rsidR="00A45B58" w:rsidRPr="00B241B7" w:rsidRDefault="00B241B7" w:rsidP="004F42A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</w:t>
            </w:r>
            <w:r w:rsidR="00A45B58"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едан</w:t>
            </w:r>
          </w:p>
        </w:tc>
      </w:tr>
      <w:tr w:rsidR="00A45B58" w14:paraId="13E411CB" w14:textId="7D381B95" w:rsidTr="00B241B7">
        <w:tc>
          <w:tcPr>
            <w:tcW w:w="3539" w:type="dxa"/>
            <w:vAlign w:val="center"/>
          </w:tcPr>
          <w:p w14:paraId="071D1134" w14:textId="49128A4D" w:rsidR="00A45B58" w:rsidRPr="00FA11AC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</w:t>
            </w:r>
          </w:p>
        </w:tc>
        <w:tc>
          <w:tcPr>
            <w:tcW w:w="1701" w:type="dxa"/>
            <w:vAlign w:val="center"/>
          </w:tcPr>
          <w:p w14:paraId="4CBD91FC" w14:textId="70673A0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8DDF2" w14:textId="39BDA95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46,65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23A85BC" w14:textId="5E8594C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61,46</w:t>
            </w:r>
          </w:p>
        </w:tc>
        <w:tc>
          <w:tcPr>
            <w:tcW w:w="1032" w:type="dxa"/>
            <w:shd w:val="clear" w:color="auto" w:fill="92D050"/>
            <w:vAlign w:val="center"/>
          </w:tcPr>
          <w:p w14:paraId="6C8719D0" w14:textId="67499BAA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67,23</w:t>
            </w:r>
          </w:p>
        </w:tc>
      </w:tr>
      <w:tr w:rsidR="00A45B58" w14:paraId="4081002E" w14:textId="15F635FA" w:rsidTr="00B241B7">
        <w:tc>
          <w:tcPr>
            <w:tcW w:w="3539" w:type="dxa"/>
            <w:vAlign w:val="center"/>
          </w:tcPr>
          <w:p w14:paraId="2F8B6699" w14:textId="26D08FA8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Фоторепортер</w:t>
            </w:r>
          </w:p>
        </w:tc>
        <w:tc>
          <w:tcPr>
            <w:tcW w:w="1701" w:type="dxa"/>
            <w:vAlign w:val="center"/>
          </w:tcPr>
          <w:p w14:paraId="633D8ECF" w14:textId="4329684C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3B0E4" w14:textId="3C1655A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3,50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486EBD6" w14:textId="7A577656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7,15</w:t>
            </w:r>
          </w:p>
        </w:tc>
        <w:tc>
          <w:tcPr>
            <w:tcW w:w="1032" w:type="dxa"/>
            <w:shd w:val="clear" w:color="auto" w:fill="92D050"/>
            <w:vAlign w:val="center"/>
          </w:tcPr>
          <w:p w14:paraId="21818393" w14:textId="0DE5BC7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6,44</w:t>
            </w:r>
          </w:p>
        </w:tc>
      </w:tr>
      <w:tr w:rsidR="00A45B58" w14:paraId="24EE0856" w14:textId="00A16A62" w:rsidTr="00B241B7">
        <w:tc>
          <w:tcPr>
            <w:tcW w:w="3539" w:type="dxa"/>
            <w:vAlign w:val="center"/>
          </w:tcPr>
          <w:p w14:paraId="2FF0CA04" w14:textId="717F9209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Сниматељ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DE67F6C" w14:textId="2692F1F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7,53</w:t>
            </w:r>
          </w:p>
        </w:tc>
        <w:tc>
          <w:tcPr>
            <w:tcW w:w="1134" w:type="dxa"/>
            <w:vAlign w:val="center"/>
          </w:tcPr>
          <w:p w14:paraId="6D42EF49" w14:textId="3FDFF85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2,38</w:t>
            </w:r>
          </w:p>
        </w:tc>
        <w:tc>
          <w:tcPr>
            <w:tcW w:w="1701" w:type="dxa"/>
            <w:vAlign w:val="center"/>
          </w:tcPr>
          <w:p w14:paraId="4FD8D4EF" w14:textId="7385C0D0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4,74</w:t>
            </w:r>
          </w:p>
        </w:tc>
        <w:tc>
          <w:tcPr>
            <w:tcW w:w="1032" w:type="dxa"/>
            <w:vAlign w:val="center"/>
          </w:tcPr>
          <w:p w14:paraId="4B7AEC1F" w14:textId="417B4CA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3,64</w:t>
            </w:r>
          </w:p>
        </w:tc>
      </w:tr>
      <w:tr w:rsidR="00A45B58" w14:paraId="76D430B5" w14:textId="45C135C8" w:rsidTr="00B241B7">
        <w:tc>
          <w:tcPr>
            <w:tcW w:w="3539" w:type="dxa"/>
            <w:vAlign w:val="center"/>
          </w:tcPr>
          <w:p w14:paraId="5AC282D6" w14:textId="2E068114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Тонац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C6F1266" w14:textId="6E59801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3,51</w:t>
            </w:r>
          </w:p>
        </w:tc>
        <w:tc>
          <w:tcPr>
            <w:tcW w:w="1134" w:type="dxa"/>
            <w:vAlign w:val="center"/>
          </w:tcPr>
          <w:p w14:paraId="019E8E72" w14:textId="0E46652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1,54</w:t>
            </w:r>
          </w:p>
        </w:tc>
        <w:tc>
          <w:tcPr>
            <w:tcW w:w="1701" w:type="dxa"/>
            <w:vAlign w:val="center"/>
          </w:tcPr>
          <w:p w14:paraId="2992C1BF" w14:textId="3BE2A9F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0,92</w:t>
            </w:r>
          </w:p>
        </w:tc>
        <w:tc>
          <w:tcPr>
            <w:tcW w:w="1032" w:type="dxa"/>
            <w:vAlign w:val="center"/>
          </w:tcPr>
          <w:p w14:paraId="20391AC4" w14:textId="3237E04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0,58</w:t>
            </w:r>
          </w:p>
        </w:tc>
      </w:tr>
      <w:tr w:rsidR="00A45B58" w14:paraId="09B94BCF" w14:textId="49C49444" w:rsidTr="00B241B7">
        <w:tc>
          <w:tcPr>
            <w:tcW w:w="3539" w:type="dxa"/>
            <w:vAlign w:val="center"/>
          </w:tcPr>
          <w:p w14:paraId="455D8145" w14:textId="4B39090E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Расветљивач</w:t>
            </w:r>
          </w:p>
        </w:tc>
        <w:tc>
          <w:tcPr>
            <w:tcW w:w="1701" w:type="dxa"/>
            <w:vAlign w:val="center"/>
          </w:tcPr>
          <w:p w14:paraId="2445CF9B" w14:textId="7A932F97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0,17</w:t>
            </w:r>
          </w:p>
        </w:tc>
        <w:tc>
          <w:tcPr>
            <w:tcW w:w="1134" w:type="dxa"/>
            <w:vAlign w:val="center"/>
          </w:tcPr>
          <w:p w14:paraId="27B93A5B" w14:textId="3DA2D98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01" w:type="dxa"/>
            <w:vAlign w:val="center"/>
          </w:tcPr>
          <w:p w14:paraId="1AED369A" w14:textId="3ACB639C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0,04</w:t>
            </w:r>
          </w:p>
        </w:tc>
        <w:tc>
          <w:tcPr>
            <w:tcW w:w="1032" w:type="dxa"/>
            <w:vAlign w:val="center"/>
          </w:tcPr>
          <w:p w14:paraId="1578BDFC" w14:textId="24A4068B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A45B58" w14:paraId="5C2DBE67" w14:textId="541D38C0" w:rsidTr="00B241B7">
        <w:tc>
          <w:tcPr>
            <w:tcW w:w="3539" w:type="dxa"/>
            <w:vAlign w:val="center"/>
          </w:tcPr>
          <w:p w14:paraId="249DF2E2" w14:textId="2D465313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Монтажер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3D47C00" w14:textId="7B95BA3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5,07</w:t>
            </w:r>
          </w:p>
        </w:tc>
        <w:tc>
          <w:tcPr>
            <w:tcW w:w="1134" w:type="dxa"/>
            <w:vAlign w:val="center"/>
          </w:tcPr>
          <w:p w14:paraId="15B3BF0B" w14:textId="2B7F62B7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1,4</w:t>
            </w:r>
          </w:p>
        </w:tc>
        <w:tc>
          <w:tcPr>
            <w:tcW w:w="1701" w:type="dxa"/>
            <w:vAlign w:val="center"/>
          </w:tcPr>
          <w:p w14:paraId="56986856" w14:textId="08007C7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2,26</w:t>
            </w:r>
          </w:p>
        </w:tc>
        <w:tc>
          <w:tcPr>
            <w:tcW w:w="1032" w:type="dxa"/>
            <w:vAlign w:val="center"/>
          </w:tcPr>
          <w:p w14:paraId="0016ED2E" w14:textId="439BDAE9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1,17</w:t>
            </w:r>
          </w:p>
        </w:tc>
      </w:tr>
      <w:tr w:rsidR="00A45B58" w14:paraId="36BF9544" w14:textId="0A959F82" w:rsidTr="00B241B7">
        <w:tc>
          <w:tcPr>
            <w:tcW w:w="3539" w:type="dxa"/>
            <w:vAlign w:val="center"/>
          </w:tcPr>
          <w:p w14:paraId="61EE6655" w14:textId="0210B0B5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Технички уредник</w:t>
            </w:r>
          </w:p>
        </w:tc>
        <w:tc>
          <w:tcPr>
            <w:tcW w:w="1701" w:type="dxa"/>
            <w:vAlign w:val="center"/>
          </w:tcPr>
          <w:p w14:paraId="7B4A07F7" w14:textId="3A152A9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4,02</w:t>
            </w:r>
          </w:p>
        </w:tc>
        <w:tc>
          <w:tcPr>
            <w:tcW w:w="1134" w:type="dxa"/>
            <w:vAlign w:val="center"/>
          </w:tcPr>
          <w:p w14:paraId="5210A436" w14:textId="50FABE1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3,36</w:t>
            </w:r>
          </w:p>
        </w:tc>
        <w:tc>
          <w:tcPr>
            <w:tcW w:w="1701" w:type="dxa"/>
            <w:vAlign w:val="center"/>
          </w:tcPr>
          <w:p w14:paraId="6022C5B6" w14:textId="2BB4CC5C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3,29</w:t>
            </w:r>
          </w:p>
        </w:tc>
        <w:tc>
          <w:tcPr>
            <w:tcW w:w="1032" w:type="dxa"/>
            <w:vAlign w:val="center"/>
          </w:tcPr>
          <w:p w14:paraId="2914EEA2" w14:textId="4D2A035F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2,15</w:t>
            </w:r>
          </w:p>
        </w:tc>
      </w:tr>
      <w:tr w:rsidR="00A45B58" w14:paraId="593B38C1" w14:textId="23138B06" w:rsidTr="00B241B7">
        <w:tc>
          <w:tcPr>
            <w:tcW w:w="3539" w:type="dxa"/>
            <w:vAlign w:val="center"/>
          </w:tcPr>
          <w:p w14:paraId="0613BAAE" w14:textId="4884B608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Дизајнер</w:t>
            </w:r>
          </w:p>
        </w:tc>
        <w:tc>
          <w:tcPr>
            <w:tcW w:w="1701" w:type="dxa"/>
            <w:vAlign w:val="center"/>
          </w:tcPr>
          <w:p w14:paraId="15C7BC32" w14:textId="590FCAA1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2,13</w:t>
            </w:r>
          </w:p>
        </w:tc>
        <w:tc>
          <w:tcPr>
            <w:tcW w:w="1134" w:type="dxa"/>
            <w:vAlign w:val="center"/>
          </w:tcPr>
          <w:p w14:paraId="22E0DCF4" w14:textId="3E5AD690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08112" w14:textId="63788DB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2,49</w:t>
            </w:r>
          </w:p>
        </w:tc>
        <w:tc>
          <w:tcPr>
            <w:tcW w:w="1032" w:type="dxa"/>
            <w:vAlign w:val="center"/>
          </w:tcPr>
          <w:p w14:paraId="3FC92219" w14:textId="5FD02E79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2,54</w:t>
            </w:r>
          </w:p>
        </w:tc>
      </w:tr>
      <w:tr w:rsidR="00A45B58" w14:paraId="18E61F1C" w14:textId="222DE669" w:rsidTr="00B241B7">
        <w:tc>
          <w:tcPr>
            <w:tcW w:w="3539" w:type="dxa"/>
            <w:vAlign w:val="center"/>
          </w:tcPr>
          <w:p w14:paraId="3BBE4D50" w14:textId="574DF57C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Реализатори (миксер, илустратор, кајрон)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565627B" w14:textId="4DDD7248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3,82</w:t>
            </w:r>
          </w:p>
        </w:tc>
        <w:tc>
          <w:tcPr>
            <w:tcW w:w="1134" w:type="dxa"/>
            <w:vAlign w:val="center"/>
          </w:tcPr>
          <w:p w14:paraId="5604B530" w14:textId="3DE62F39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0,28</w:t>
            </w:r>
          </w:p>
        </w:tc>
        <w:tc>
          <w:tcPr>
            <w:tcW w:w="1701" w:type="dxa"/>
            <w:vAlign w:val="center"/>
          </w:tcPr>
          <w:p w14:paraId="2DB0CF94" w14:textId="278936B6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0,69</w:t>
            </w:r>
          </w:p>
        </w:tc>
        <w:tc>
          <w:tcPr>
            <w:tcW w:w="1032" w:type="dxa"/>
            <w:vAlign w:val="center"/>
          </w:tcPr>
          <w:p w14:paraId="55ED0F01" w14:textId="5093C56D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0,46</w:t>
            </w:r>
          </w:p>
        </w:tc>
      </w:tr>
      <w:tr w:rsidR="00A45B58" w14:paraId="16977AE7" w14:textId="0265706F" w:rsidTr="00B241B7">
        <w:tc>
          <w:tcPr>
            <w:tcW w:w="3539" w:type="dxa"/>
            <w:vAlign w:val="center"/>
          </w:tcPr>
          <w:p w14:paraId="0E22525E" w14:textId="32D8B1F7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Организатор, продуцент</w:t>
            </w:r>
          </w:p>
        </w:tc>
        <w:tc>
          <w:tcPr>
            <w:tcW w:w="1701" w:type="dxa"/>
            <w:vAlign w:val="center"/>
          </w:tcPr>
          <w:p w14:paraId="0F5B5242" w14:textId="43760E4C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2,3</w:t>
            </w:r>
          </w:p>
        </w:tc>
        <w:tc>
          <w:tcPr>
            <w:tcW w:w="1134" w:type="dxa"/>
            <w:vAlign w:val="center"/>
          </w:tcPr>
          <w:p w14:paraId="7C682E07" w14:textId="42AE808A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1,26</w:t>
            </w:r>
          </w:p>
        </w:tc>
        <w:tc>
          <w:tcPr>
            <w:tcW w:w="1701" w:type="dxa"/>
            <w:vAlign w:val="center"/>
          </w:tcPr>
          <w:p w14:paraId="7EB91596" w14:textId="0DA7E0CF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0,61</w:t>
            </w:r>
          </w:p>
        </w:tc>
        <w:tc>
          <w:tcPr>
            <w:tcW w:w="1032" w:type="dxa"/>
            <w:vAlign w:val="center"/>
          </w:tcPr>
          <w:p w14:paraId="0897085A" w14:textId="5009CEE6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0,39</w:t>
            </w:r>
          </w:p>
        </w:tc>
      </w:tr>
      <w:tr w:rsidR="00A45B58" w14:paraId="0C6B69C8" w14:textId="252816C0" w:rsidTr="00B241B7">
        <w:tc>
          <w:tcPr>
            <w:tcW w:w="3539" w:type="dxa"/>
            <w:vAlign w:val="center"/>
          </w:tcPr>
          <w:p w14:paraId="4131DCC9" w14:textId="7DFD667E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 и водитељи емисије</w:t>
            </w:r>
          </w:p>
        </w:tc>
        <w:tc>
          <w:tcPr>
            <w:tcW w:w="1701" w:type="dxa"/>
            <w:vAlign w:val="center"/>
          </w:tcPr>
          <w:p w14:paraId="76957E51" w14:textId="230F40CB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4,09</w:t>
            </w:r>
          </w:p>
        </w:tc>
        <w:tc>
          <w:tcPr>
            <w:tcW w:w="1134" w:type="dxa"/>
            <w:vAlign w:val="center"/>
          </w:tcPr>
          <w:p w14:paraId="6C3E889E" w14:textId="3B85F803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1,82</w:t>
            </w:r>
          </w:p>
        </w:tc>
        <w:tc>
          <w:tcPr>
            <w:tcW w:w="1701" w:type="dxa"/>
            <w:vAlign w:val="center"/>
          </w:tcPr>
          <w:p w14:paraId="0B01C184" w14:textId="43BAB1A9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3,52</w:t>
            </w:r>
          </w:p>
        </w:tc>
        <w:tc>
          <w:tcPr>
            <w:tcW w:w="1032" w:type="dxa"/>
            <w:vAlign w:val="center"/>
          </w:tcPr>
          <w:p w14:paraId="0DFD9B1C" w14:textId="23532167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1,95</w:t>
            </w:r>
          </w:p>
        </w:tc>
      </w:tr>
      <w:tr w:rsidR="00A45B58" w14:paraId="057A5C3D" w14:textId="553443D2" w:rsidTr="00B241B7">
        <w:tc>
          <w:tcPr>
            <w:tcW w:w="3539" w:type="dxa"/>
            <w:vAlign w:val="center"/>
          </w:tcPr>
          <w:p w14:paraId="783C00EA" w14:textId="509EF42F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Презентер</w:t>
            </w:r>
          </w:p>
        </w:tc>
        <w:tc>
          <w:tcPr>
            <w:tcW w:w="1701" w:type="dxa"/>
            <w:vAlign w:val="center"/>
          </w:tcPr>
          <w:p w14:paraId="27B98FDD" w14:textId="1B3574A7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1,55</w:t>
            </w:r>
          </w:p>
        </w:tc>
        <w:tc>
          <w:tcPr>
            <w:tcW w:w="1134" w:type="dxa"/>
            <w:vAlign w:val="center"/>
          </w:tcPr>
          <w:p w14:paraId="06B43D25" w14:textId="1D8868AD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0,7</w:t>
            </w:r>
          </w:p>
        </w:tc>
        <w:tc>
          <w:tcPr>
            <w:tcW w:w="1701" w:type="dxa"/>
            <w:vAlign w:val="center"/>
          </w:tcPr>
          <w:p w14:paraId="38B0129F" w14:textId="360C08A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1,38</w:t>
            </w:r>
          </w:p>
        </w:tc>
        <w:tc>
          <w:tcPr>
            <w:tcW w:w="1032" w:type="dxa"/>
            <w:vAlign w:val="center"/>
          </w:tcPr>
          <w:p w14:paraId="511AABCA" w14:textId="473529B6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1,1</w:t>
            </w:r>
          </w:p>
        </w:tc>
      </w:tr>
      <w:tr w:rsidR="00A45B58" w14:paraId="45DB891E" w14:textId="073D341C" w:rsidTr="00B241B7">
        <w:tc>
          <w:tcPr>
            <w:tcW w:w="3539" w:type="dxa"/>
            <w:vAlign w:val="center"/>
          </w:tcPr>
          <w:p w14:paraId="5E180F08" w14:textId="382FCB38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Лектор, коректор</w:t>
            </w:r>
          </w:p>
        </w:tc>
        <w:tc>
          <w:tcPr>
            <w:tcW w:w="1701" w:type="dxa"/>
            <w:vAlign w:val="center"/>
          </w:tcPr>
          <w:p w14:paraId="2B01BD05" w14:textId="6CC8FA6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2,2</w:t>
            </w:r>
          </w:p>
        </w:tc>
        <w:tc>
          <w:tcPr>
            <w:tcW w:w="1134" w:type="dxa"/>
            <w:vAlign w:val="center"/>
          </w:tcPr>
          <w:p w14:paraId="7D32984F" w14:textId="152489AB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F338E" w14:textId="4B9A657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3,41</w:t>
            </w:r>
          </w:p>
        </w:tc>
        <w:tc>
          <w:tcPr>
            <w:tcW w:w="1032" w:type="dxa"/>
            <w:vAlign w:val="center"/>
          </w:tcPr>
          <w:p w14:paraId="5204D3D6" w14:textId="5D8DF4EC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4,03</w:t>
            </w:r>
          </w:p>
        </w:tc>
      </w:tr>
      <w:tr w:rsidR="00A45B58" w14:paraId="193C47DE" w14:textId="1E3FA564" w:rsidTr="00B241B7">
        <w:tc>
          <w:tcPr>
            <w:tcW w:w="3539" w:type="dxa"/>
            <w:vAlign w:val="center"/>
          </w:tcPr>
          <w:p w14:paraId="5275BCC7" w14:textId="3BE01B49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EE78FEC" w14:textId="753AB25B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6,15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F3B8480" w14:textId="35C23046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B4615" w14:textId="1909FCFF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3,18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AB8AF58" w14:textId="29F9D85A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3,12</w:t>
            </w:r>
          </w:p>
        </w:tc>
      </w:tr>
      <w:tr w:rsidR="00A45B58" w14:paraId="6EAB4C4A" w14:textId="6A2B776B" w:rsidTr="00B241B7">
        <w:tc>
          <w:tcPr>
            <w:tcW w:w="3539" w:type="dxa"/>
            <w:vAlign w:val="center"/>
          </w:tcPr>
          <w:p w14:paraId="3C3A6F95" w14:textId="7B62B1EF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(административно особље, уређивање сајта)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223E23E" w14:textId="67D939C7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14,93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72A1DA7" w14:textId="75C2CE6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24,65</w:t>
            </w:r>
          </w:p>
        </w:tc>
        <w:tc>
          <w:tcPr>
            <w:tcW w:w="1701" w:type="dxa"/>
            <w:vAlign w:val="center"/>
          </w:tcPr>
          <w:p w14:paraId="08A3EC21" w14:textId="1956EF61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4,86</w:t>
            </w:r>
          </w:p>
        </w:tc>
        <w:tc>
          <w:tcPr>
            <w:tcW w:w="1032" w:type="dxa"/>
            <w:vAlign w:val="center"/>
          </w:tcPr>
          <w:p w14:paraId="20912368" w14:textId="70EDCDA2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5,2</w:t>
            </w:r>
          </w:p>
        </w:tc>
      </w:tr>
      <w:tr w:rsidR="00A45B58" w14:paraId="2E520C4A" w14:textId="7B0816F5" w:rsidTr="00B241B7">
        <w:tc>
          <w:tcPr>
            <w:tcW w:w="3539" w:type="dxa"/>
            <w:vAlign w:val="center"/>
          </w:tcPr>
          <w:p w14:paraId="1C7A68E5" w14:textId="59933108" w:rsidR="00A45B58" w:rsidRDefault="00A45B58" w:rsidP="004F42A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701" w:type="dxa"/>
            <w:vAlign w:val="center"/>
          </w:tcPr>
          <w:p w14:paraId="7AB72BBA" w14:textId="2002A74F" w:rsidR="00A45B58" w:rsidRPr="00D877B6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F26EE39" w14:textId="4D748774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701" w:type="dxa"/>
            <w:vAlign w:val="center"/>
          </w:tcPr>
          <w:p w14:paraId="719F7C45" w14:textId="65C05919" w:rsidR="00A45B58" w:rsidRPr="00D877B6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vAlign w:val="center"/>
          </w:tcPr>
          <w:p w14:paraId="0065AE78" w14:textId="6DF6B0FE" w:rsidR="00A45B58" w:rsidRDefault="00A45B58" w:rsidP="004F42A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</w:tr>
    </w:tbl>
    <w:p w14:paraId="0E00D83C" w14:textId="5C35A356" w:rsidR="00BB37C1" w:rsidRDefault="0011396F" w:rsidP="00A568A1">
      <w:pPr>
        <w:pStyle w:val="a"/>
      </w:pPr>
      <w:r>
        <w:t>5</w:t>
      </w:r>
      <w:r w:rsidR="00BB37C1" w:rsidRPr="00386A23">
        <w:t>. Број</w:t>
      </w:r>
      <w:r w:rsidR="00BB37C1" w:rsidRPr="004A0131">
        <w:t xml:space="preserve"> запослених по </w:t>
      </w:r>
      <w:r w:rsidR="005F0FFC">
        <w:t>врстама</w:t>
      </w:r>
      <w:r w:rsidR="005F0FFC" w:rsidRPr="004A0131">
        <w:t xml:space="preserve"> </w:t>
      </w:r>
      <w:r w:rsidR="00BB37C1" w:rsidRPr="004A0131">
        <w:t>послова које запослени обављају</w:t>
      </w:r>
      <w:r w:rsidR="00BB37C1">
        <w:t xml:space="preserve"> у </w:t>
      </w:r>
      <w:r w:rsidR="00BB37C1" w:rsidRPr="005E0BD3">
        <w:t>медијима који су одговорили на анкету</w:t>
      </w:r>
      <w:r w:rsidR="00BB37C1">
        <w:t xml:space="preserve"> </w:t>
      </w:r>
    </w:p>
    <w:p w14:paraId="51743B8E" w14:textId="77777777" w:rsidR="00BB37C1" w:rsidRPr="004A0131" w:rsidRDefault="00BB37C1" w:rsidP="004F42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131">
        <w:rPr>
          <w:rFonts w:ascii="Times New Roman" w:hAnsi="Times New Roman" w:cs="Times New Roman"/>
          <w:sz w:val="24"/>
          <w:szCs w:val="24"/>
          <w:lang w:val="sr-Cyrl-RS"/>
        </w:rPr>
        <w:t>Врсте послова у редакцијама:</w:t>
      </w:r>
    </w:p>
    <w:p w14:paraId="731D948B" w14:textId="297F5AE1" w:rsidR="00BB37C1" w:rsidRDefault="00BB37C1" w:rsidP="00B241B7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41B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029B4">
        <w:rPr>
          <w:rFonts w:ascii="Times New Roman" w:hAnsi="Times New Roman" w:cs="Times New Roman"/>
          <w:sz w:val="24"/>
          <w:szCs w:val="24"/>
          <w:lang w:val="sr-Cyrl-RS"/>
        </w:rPr>
        <w:t>овинарски послови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(новинари, фоторепортери, сниматељи, аутори и водитељи емисија), </w:t>
      </w:r>
    </w:p>
    <w:p w14:paraId="50D89028" w14:textId="15CE2B74" w:rsidR="00BB37C1" w:rsidRDefault="00BB37C1" w:rsidP="00B241B7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41B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029B4">
        <w:rPr>
          <w:rFonts w:ascii="Times New Roman" w:hAnsi="Times New Roman" w:cs="Times New Roman"/>
          <w:sz w:val="24"/>
          <w:szCs w:val="24"/>
          <w:lang w:val="sr-Cyrl-RS"/>
        </w:rPr>
        <w:t>нгажовани на медијским пословима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(тонац, расветљивач, монтажер, технички уредник, дизајнер, реализатор, организатори продуцент, презентер, лектор и коректор),</w:t>
      </w:r>
    </w:p>
    <w:p w14:paraId="1F1F2B85" w14:textId="2165C015" w:rsidR="00BB37C1" w:rsidRDefault="00BB37C1" w:rsidP="00523FB2">
      <w:p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241B7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029B4">
        <w:rPr>
          <w:rFonts w:ascii="Times New Roman" w:hAnsi="Times New Roman" w:cs="Times New Roman"/>
          <w:sz w:val="24"/>
          <w:szCs w:val="24"/>
          <w:lang w:val="sr-Cyrl-RS"/>
        </w:rPr>
        <w:t>стали послови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(маркетинг и администрација).</w:t>
      </w:r>
    </w:p>
    <w:p w14:paraId="09D550C1" w14:textId="25F310A1" w:rsidR="00BB37C1" w:rsidRDefault="00BB37C1" w:rsidP="00BB37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су у питању запослени по уговору о раду</w:t>
      </w:r>
      <w:r w:rsidR="00523FB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запослених у медијима се бави новинарским пословима </w:t>
      </w:r>
      <w:r w:rsidR="00CA1E77">
        <w:rPr>
          <w:rFonts w:ascii="Times New Roman" w:hAnsi="Times New Roman" w:cs="Times New Roman"/>
          <w:sz w:val="24"/>
          <w:szCs w:val="24"/>
          <w:lang w:val="sr-Cyrl-RS"/>
        </w:rPr>
        <w:t xml:space="preserve">– као новинари, фоторепортери, сниматељи, аутори и водитељи </w:t>
      </w:r>
      <w:r w:rsidR="00CA1E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емисија</w:t>
      </w:r>
      <w:r w:rsidR="009D42F6">
        <w:rPr>
          <w:rFonts w:ascii="Times New Roman" w:hAnsi="Times New Roman" w:cs="Times New Roman"/>
          <w:sz w:val="24"/>
          <w:szCs w:val="24"/>
          <w:lang w:val="sr-Cyrl-RS"/>
        </w:rPr>
        <w:t xml:space="preserve"> 54,17%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потом другим медијским пословима (24,76%) и осталим пословима (21,07%).</w:t>
      </w:r>
      <w:r w:rsidR="00FA1CFC">
        <w:rPr>
          <w:lang w:val="sr-Cyrl-RS"/>
        </w:rPr>
        <w:t xml:space="preserve"> </w:t>
      </w:r>
      <w:r w:rsidR="00FA1CFC">
        <w:rPr>
          <w:rFonts w:ascii="Times New Roman" w:hAnsi="Times New Roman" w:cs="Times New Roman"/>
          <w:sz w:val="24"/>
          <w:szCs w:val="24"/>
          <w:lang w:val="sr-Cyrl-RS"/>
        </w:rPr>
        <w:t>Највише ангажованих х</w:t>
      </w:r>
      <w:r>
        <w:rPr>
          <w:rFonts w:ascii="Times New Roman" w:hAnsi="Times New Roman" w:cs="Times New Roman"/>
          <w:sz w:val="24"/>
          <w:szCs w:val="24"/>
          <w:lang w:val="sr-Cyrl-RS"/>
        </w:rPr>
        <w:t>онорарни</w:t>
      </w:r>
      <w:r w:rsidR="00FA1CFC">
        <w:rPr>
          <w:rFonts w:ascii="Times New Roman" w:hAnsi="Times New Roman" w:cs="Times New Roman"/>
          <w:sz w:val="24"/>
          <w:szCs w:val="24"/>
          <w:lang w:val="sr-Cyrl-RS"/>
        </w:rPr>
        <w:t>х сарадника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новинарским пословима (76,88%), па потом </w:t>
      </w:r>
      <w:r w:rsidR="00FA1CFC">
        <w:rPr>
          <w:rFonts w:ascii="Times New Roman" w:hAnsi="Times New Roman" w:cs="Times New Roman"/>
          <w:sz w:val="24"/>
          <w:szCs w:val="24"/>
          <w:lang w:val="sr-Cyrl-RS"/>
        </w:rPr>
        <w:t xml:space="preserve">на другим медијским пословима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(15,08%) и осталим пословима (8,04%).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EF50C9" w14:paraId="7D114093" w14:textId="77777777" w:rsidTr="004F42AF">
        <w:trPr>
          <w:trHeight w:val="3422"/>
        </w:trPr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C15F4" w14:textId="112EA8AB" w:rsidR="00EF50C9" w:rsidRDefault="00B241B7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6096F27" wp14:editId="4B3592E9">
                  <wp:extent cx="2771775" cy="2094982"/>
                  <wp:effectExtent l="0" t="0" r="9525" b="635"/>
                  <wp:docPr id="61" name="Chart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32FE6" w14:textId="1BC501AE" w:rsidR="00EF50C9" w:rsidRDefault="00B241B7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FDE354B" wp14:editId="406D8AC9">
                  <wp:extent cx="2790825" cy="2108761"/>
                  <wp:effectExtent l="0" t="0" r="9525" b="635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</w:tbl>
    <w:p w14:paraId="19E7462F" w14:textId="77777777" w:rsidR="00EF50C9" w:rsidRDefault="00EF50C9" w:rsidP="00EF5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2565FA" w14:textId="7B112CC5" w:rsidR="00BB37C1" w:rsidRDefault="00FA1CFC" w:rsidP="00BB37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>роценат хонорарних сарадника већи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 xml:space="preserve"> у новинарској врсти 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>послова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запослене на истим пословима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 xml:space="preserve"> (76,88%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 xml:space="preserve"> - 54,17%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>С друге стране, више је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>ангажованих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 xml:space="preserve"> у маркетингу и администрацији 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 xml:space="preserve">по уговору о раду него 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>хонора</w:t>
      </w:r>
      <w:r w:rsidR="000014A0">
        <w:rPr>
          <w:rFonts w:ascii="Times New Roman" w:hAnsi="Times New Roman" w:cs="Times New Roman"/>
          <w:sz w:val="24"/>
          <w:szCs w:val="24"/>
          <w:lang w:val="sr-Cyrl-RS"/>
        </w:rPr>
        <w:t>рно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 xml:space="preserve"> (21,07% - 8,04%), што важи и за ангажоване на другим медијским пословима (24,76% - 15,08%). </w:t>
      </w:r>
    </w:p>
    <w:p w14:paraId="4BC5D2C1" w14:textId="7827D330" w:rsidR="00BB37C1" w:rsidRDefault="00BB37C1" w:rsidP="00BB37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D9307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Табела </w:t>
      </w:r>
      <w:r w:rsidR="00F12E19">
        <w:rPr>
          <w:rFonts w:ascii="Times New Roman" w:hAnsi="Times New Roman" w:cs="Times New Roman"/>
          <w:i/>
          <w:sz w:val="24"/>
          <w:szCs w:val="24"/>
          <w:lang w:val="sr-Cyrl-RS"/>
        </w:rPr>
        <w:t>6</w:t>
      </w:r>
      <w:r w:rsidRPr="00D9307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: Проценат запослених по врсти послова које обављају у редакцији за </w:t>
      </w:r>
    </w:p>
    <w:p w14:paraId="7F331305" w14:textId="77777777" w:rsidR="00BB37C1" w:rsidRPr="00D93075" w:rsidRDefault="00BB37C1" w:rsidP="00B241B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D93075">
        <w:rPr>
          <w:rFonts w:ascii="Times New Roman" w:hAnsi="Times New Roman" w:cs="Times New Roman"/>
          <w:i/>
          <w:sz w:val="24"/>
          <w:szCs w:val="24"/>
          <w:lang w:val="sr-Cyrl-RS"/>
        </w:rPr>
        <w:t>запослене по уговору о раду и хонорарне сараднике</w:t>
      </w: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5382"/>
        <w:gridCol w:w="1879"/>
        <w:gridCol w:w="1902"/>
      </w:tblGrid>
      <w:tr w:rsidR="00BB37C1" w:rsidRPr="00B241B7" w14:paraId="5AF868EB" w14:textId="77777777" w:rsidTr="00B241B7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56DB002" w14:textId="77777777" w:rsidR="00BB37C1" w:rsidRPr="00B241B7" w:rsidRDefault="00BB37C1" w:rsidP="00B126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Група послова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3C062D0B" w14:textId="77777777" w:rsidR="00BB37C1" w:rsidRPr="00B241B7" w:rsidRDefault="00BB37C1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Запослени по уговору о раду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53FAE38D" w14:textId="77777777" w:rsidR="00BB37C1" w:rsidRPr="00B241B7" w:rsidRDefault="00BB37C1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241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Хонорарни сарадници</w:t>
            </w:r>
          </w:p>
        </w:tc>
      </w:tr>
      <w:tr w:rsidR="00BB37C1" w14:paraId="7C673ABD" w14:textId="77777777" w:rsidTr="00B241B7">
        <w:tc>
          <w:tcPr>
            <w:tcW w:w="5382" w:type="dxa"/>
            <w:vAlign w:val="center"/>
          </w:tcPr>
          <w:p w14:paraId="06DDF144" w14:textId="77777777" w:rsidR="00BB37C1" w:rsidRPr="00FA11AC" w:rsidRDefault="00BB37C1" w:rsidP="00B12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Новинарски послови</w:t>
            </w:r>
          </w:p>
        </w:tc>
        <w:tc>
          <w:tcPr>
            <w:tcW w:w="1879" w:type="dxa"/>
            <w:vAlign w:val="center"/>
          </w:tcPr>
          <w:p w14:paraId="0B7D74C7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54,17</w:t>
            </w:r>
          </w:p>
        </w:tc>
        <w:tc>
          <w:tcPr>
            <w:tcW w:w="1902" w:type="dxa"/>
            <w:vAlign w:val="center"/>
          </w:tcPr>
          <w:p w14:paraId="66F5BD2C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76,88</w:t>
            </w:r>
          </w:p>
        </w:tc>
      </w:tr>
      <w:tr w:rsidR="00BB37C1" w14:paraId="3FD27D27" w14:textId="77777777" w:rsidTr="00B241B7">
        <w:tc>
          <w:tcPr>
            <w:tcW w:w="5382" w:type="dxa"/>
            <w:vAlign w:val="center"/>
          </w:tcPr>
          <w:p w14:paraId="1F456B3C" w14:textId="77777777" w:rsidR="00BB37C1" w:rsidRDefault="00BB37C1" w:rsidP="00B12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Ангажовани на медијским пословима</w:t>
            </w:r>
          </w:p>
        </w:tc>
        <w:tc>
          <w:tcPr>
            <w:tcW w:w="1879" w:type="dxa"/>
            <w:vAlign w:val="center"/>
          </w:tcPr>
          <w:p w14:paraId="452F98F7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24,76</w:t>
            </w:r>
          </w:p>
        </w:tc>
        <w:tc>
          <w:tcPr>
            <w:tcW w:w="1902" w:type="dxa"/>
            <w:vAlign w:val="center"/>
          </w:tcPr>
          <w:p w14:paraId="4E0C1019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15,08</w:t>
            </w:r>
          </w:p>
        </w:tc>
      </w:tr>
      <w:tr w:rsidR="00BB37C1" w14:paraId="14761127" w14:textId="77777777" w:rsidTr="00B241B7">
        <w:tc>
          <w:tcPr>
            <w:tcW w:w="5382" w:type="dxa"/>
            <w:vAlign w:val="center"/>
          </w:tcPr>
          <w:p w14:paraId="0918147E" w14:textId="77777777" w:rsidR="00BB37C1" w:rsidRDefault="00BB37C1" w:rsidP="00B12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</w:t>
            </w:r>
          </w:p>
        </w:tc>
        <w:tc>
          <w:tcPr>
            <w:tcW w:w="1879" w:type="dxa"/>
            <w:vAlign w:val="center"/>
          </w:tcPr>
          <w:p w14:paraId="7BD6D8A5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21,07</w:t>
            </w:r>
          </w:p>
        </w:tc>
        <w:tc>
          <w:tcPr>
            <w:tcW w:w="1902" w:type="dxa"/>
            <w:vAlign w:val="center"/>
          </w:tcPr>
          <w:p w14:paraId="7C423EF4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8,04</w:t>
            </w:r>
          </w:p>
        </w:tc>
      </w:tr>
      <w:tr w:rsidR="00BB37C1" w14:paraId="6A7A3D33" w14:textId="77777777" w:rsidTr="00B241B7">
        <w:tc>
          <w:tcPr>
            <w:tcW w:w="5382" w:type="dxa"/>
            <w:vAlign w:val="center"/>
          </w:tcPr>
          <w:p w14:paraId="107CB80C" w14:textId="77777777" w:rsidR="00BB37C1" w:rsidRDefault="00BB37C1" w:rsidP="00B126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879" w:type="dxa"/>
            <w:vAlign w:val="center"/>
          </w:tcPr>
          <w:p w14:paraId="1BAD64A7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100%</w:t>
            </w:r>
          </w:p>
        </w:tc>
        <w:tc>
          <w:tcPr>
            <w:tcW w:w="1902" w:type="dxa"/>
            <w:vAlign w:val="center"/>
          </w:tcPr>
          <w:p w14:paraId="65FB084C" w14:textId="77777777" w:rsidR="00BB37C1" w:rsidRDefault="00BB37C1" w:rsidP="00B126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100%</w:t>
            </w:r>
          </w:p>
        </w:tc>
      </w:tr>
    </w:tbl>
    <w:p w14:paraId="43BDE97E" w14:textId="0286C2DE" w:rsidR="00233523" w:rsidRPr="00622E64" w:rsidRDefault="0011396F" w:rsidP="00A568A1">
      <w:pPr>
        <w:pStyle w:val="a"/>
      </w:pPr>
      <w:r>
        <w:t>6</w:t>
      </w:r>
      <w:r w:rsidR="00233523" w:rsidRPr="00622E64">
        <w:t>. Број медија и запослених по врсти власништва медија</w:t>
      </w:r>
    </w:p>
    <w:p w14:paraId="69FB1CC5" w14:textId="2C9D7B8A" w:rsidR="00233523" w:rsidRPr="00F540C5" w:rsidRDefault="00233523" w:rsidP="00233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0C5">
        <w:rPr>
          <w:rFonts w:ascii="Times New Roman" w:hAnsi="Times New Roman" w:cs="Times New Roman"/>
          <w:sz w:val="24"/>
          <w:szCs w:val="24"/>
          <w:lang w:val="sr-Cyrl-RS"/>
        </w:rPr>
        <w:t>Од анкетираних медија највише су заступљени медији у власништву привредних друшт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ва, потом удружења грађана и НВО, а на крају у власништву предузетника. 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Осим 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>тога, постоји одр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>ђени број медија који су у власништву странака, цркв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или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индиректном 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>вла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>ништву националних савета националних мањина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су сврстани у категорију „остали“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8BA986" w14:textId="77777777" w:rsidR="00233523" w:rsidRDefault="00233523" w:rsidP="00233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RS" w:eastAsia="sr-Latn-RS"/>
        </w:rPr>
        <w:lastRenderedPageBreak/>
        <w:drawing>
          <wp:inline distT="0" distB="0" distL="0" distR="0" wp14:anchorId="7C80DC38" wp14:editId="0D0F789D">
            <wp:extent cx="5810250" cy="2250319"/>
            <wp:effectExtent l="0" t="0" r="0" b="1714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5F37277" w14:textId="643D5C4D" w:rsidR="00233523" w:rsidRPr="00F540C5" w:rsidRDefault="00233523" w:rsidP="00233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ајвише запослених 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медиј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у власништву привредних друштава, без обзира да ли су у питању запослени по уговору у раду или хонорарни сарадници. Хонорарних сарадника има више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медијима </w:t>
      </w:r>
      <w:r w:rsidR="004424A0" w:rsidRPr="00F540C5">
        <w:rPr>
          <w:rFonts w:ascii="Times New Roman" w:hAnsi="Times New Roman" w:cs="Times New Roman"/>
          <w:sz w:val="24"/>
          <w:szCs w:val="24"/>
          <w:lang w:val="sr-Cyrl-RS"/>
        </w:rPr>
        <w:t>удружењ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грађана него код предузетника. З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апослених по уговору о раду 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у медијима чији су издавачи предузетници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него 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медијима удружења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грађана.</w:t>
      </w:r>
    </w:p>
    <w:p w14:paraId="277B1194" w14:textId="2CD6A5D6" w:rsidR="00233523" w:rsidRPr="00F540C5" w:rsidRDefault="00233523" w:rsidP="00233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0C5">
        <w:rPr>
          <w:rFonts w:ascii="Times New Roman" w:hAnsi="Times New Roman" w:cs="Times New Roman"/>
          <w:sz w:val="24"/>
          <w:szCs w:val="24"/>
          <w:lang w:val="sr-Cyrl-RS"/>
        </w:rPr>
        <w:t>Занимљиво је приметити да медији у власништву привредних друштава имају више запослених по уговору о 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 него хонорарних сарадника. </w:t>
      </w:r>
      <w:r w:rsidR="004424A0">
        <w:rPr>
          <w:rFonts w:ascii="Times New Roman" w:hAnsi="Times New Roman" w:cs="Times New Roman"/>
          <w:sz w:val="24"/>
          <w:szCs w:val="24"/>
          <w:lang w:val="sr-Cyrl-RS"/>
        </w:rPr>
        <w:t>Супротно,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код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медија </w:t>
      </w:r>
      <w:r w:rsidR="00BB37C1">
        <w:rPr>
          <w:rFonts w:ascii="Times New Roman" w:hAnsi="Times New Roman" w:cs="Times New Roman"/>
          <w:sz w:val="24"/>
          <w:szCs w:val="24"/>
          <w:lang w:val="sr-Cyrl-RS"/>
        </w:rPr>
        <w:t>предузетника и удружења</w:t>
      </w:r>
      <w:r w:rsidRPr="00F540C5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 има више хонорарних сарадника него запослених по уговору о раду.</w:t>
      </w:r>
    </w:p>
    <w:p w14:paraId="375E2625" w14:textId="18FB3A4E" w:rsidR="00233523" w:rsidRPr="00622E64" w:rsidRDefault="00F12E19" w:rsidP="00523FB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Табела 8</w:t>
      </w:r>
      <w:r w:rsidR="00233523" w:rsidRPr="00622E64">
        <w:rPr>
          <w:rFonts w:ascii="Times New Roman" w:hAnsi="Times New Roman" w:cs="Times New Roman"/>
          <w:i/>
          <w:sz w:val="24"/>
          <w:szCs w:val="24"/>
          <w:lang w:val="sr-Cyrl-RS"/>
        </w:rPr>
        <w:t>: Број и проценат медија и запослених по врсти власништва медија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5"/>
        <w:gridCol w:w="1417"/>
        <w:gridCol w:w="1701"/>
        <w:gridCol w:w="1841"/>
        <w:gridCol w:w="1023"/>
      </w:tblGrid>
      <w:tr w:rsidR="00233523" w:rsidRPr="00D71BF3" w14:paraId="1AECA777" w14:textId="77777777" w:rsidTr="00EF50C9">
        <w:tc>
          <w:tcPr>
            <w:tcW w:w="1712" w:type="pct"/>
            <w:shd w:val="clear" w:color="auto" w:fill="D9D9D9" w:themeFill="background1" w:themeFillShade="D9"/>
          </w:tcPr>
          <w:p w14:paraId="31EA28F1" w14:textId="77777777" w:rsidR="00233523" w:rsidRPr="00D71BF3" w:rsidRDefault="00233523" w:rsidP="00EF50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14:paraId="7F3174AC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/>
                <w:sz w:val="24"/>
                <w:szCs w:val="24"/>
              </w:rPr>
              <w:t>Приватно</w:t>
            </w:r>
            <w:r w:rsidRPr="00D71B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(привредно друштво)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2755E37F" w14:textId="77777777" w:rsidR="00233523" w:rsidRPr="00AB60AA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60AA">
              <w:rPr>
                <w:rFonts w:ascii="Times New Roman" w:hAnsi="Times New Roman"/>
                <w:sz w:val="24"/>
                <w:szCs w:val="24"/>
              </w:rPr>
              <w:t>Приватно</w:t>
            </w:r>
            <w:r w:rsidRPr="00AB60A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(предузетник)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14:paraId="2505401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/>
                <w:sz w:val="24"/>
                <w:szCs w:val="24"/>
              </w:rPr>
              <w:t>Приватно</w:t>
            </w:r>
            <w:r w:rsidRPr="00D71B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(у</w:t>
            </w:r>
            <w:r w:rsidRPr="00D71BF3">
              <w:rPr>
                <w:rFonts w:ascii="Times New Roman" w:hAnsi="Times New Roman"/>
                <w:sz w:val="24"/>
                <w:szCs w:val="24"/>
              </w:rPr>
              <w:t>дружење</w:t>
            </w:r>
            <w:r w:rsidRPr="00D71BF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D71BF3">
              <w:rPr>
                <w:rFonts w:ascii="Times New Roman" w:hAnsi="Times New Roman"/>
                <w:sz w:val="24"/>
                <w:szCs w:val="24"/>
              </w:rPr>
              <w:t>грађана</w:t>
            </w:r>
            <w:r w:rsidRPr="00D71BF3">
              <w:rPr>
                <w:rFonts w:ascii="Times New Roman" w:hAnsi="Times New Roman"/>
                <w:sz w:val="24"/>
                <w:szCs w:val="24"/>
                <w:lang w:val="sr-Cyrl-RS"/>
              </w:rPr>
              <w:t>, НВО)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8EB6D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</w:t>
            </w:r>
          </w:p>
        </w:tc>
      </w:tr>
      <w:tr w:rsidR="00233523" w:rsidRPr="00D71BF3" w14:paraId="327778B4" w14:textId="77777777" w:rsidTr="00EF50C9">
        <w:tc>
          <w:tcPr>
            <w:tcW w:w="1712" w:type="pct"/>
          </w:tcPr>
          <w:p w14:paraId="03E1452B" w14:textId="77777777" w:rsidR="00233523" w:rsidRPr="00D71BF3" w:rsidRDefault="00233523" w:rsidP="00EF50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медија</w:t>
            </w:r>
          </w:p>
        </w:tc>
        <w:tc>
          <w:tcPr>
            <w:tcW w:w="779" w:type="pct"/>
            <w:vAlign w:val="center"/>
          </w:tcPr>
          <w:p w14:paraId="74273A4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410</w:t>
            </w:r>
          </w:p>
        </w:tc>
        <w:tc>
          <w:tcPr>
            <w:tcW w:w="935" w:type="pct"/>
            <w:vAlign w:val="center"/>
          </w:tcPr>
          <w:p w14:paraId="1FF42784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136</w:t>
            </w:r>
          </w:p>
        </w:tc>
        <w:tc>
          <w:tcPr>
            <w:tcW w:w="1012" w:type="pct"/>
            <w:vAlign w:val="center"/>
          </w:tcPr>
          <w:p w14:paraId="749CA587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vAlign w:val="center"/>
          </w:tcPr>
          <w:p w14:paraId="38871D2F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</w:tr>
      <w:tr w:rsidR="00233523" w:rsidRPr="00D71BF3" w14:paraId="7108FA56" w14:textId="77777777" w:rsidTr="00EF50C9">
        <w:tc>
          <w:tcPr>
            <w:tcW w:w="1712" w:type="pct"/>
          </w:tcPr>
          <w:p w14:paraId="2C5E690F" w14:textId="77777777" w:rsidR="00233523" w:rsidRPr="00D71BF3" w:rsidRDefault="00233523" w:rsidP="00EF50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медија (%)</w:t>
            </w:r>
          </w:p>
        </w:tc>
        <w:tc>
          <w:tcPr>
            <w:tcW w:w="779" w:type="pct"/>
            <w:vAlign w:val="center"/>
          </w:tcPr>
          <w:p w14:paraId="3CF12BDB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56,63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35" w:type="pct"/>
            <w:vAlign w:val="center"/>
          </w:tcPr>
          <w:p w14:paraId="0B2C4E5F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18,79%</w:t>
            </w:r>
          </w:p>
        </w:tc>
        <w:tc>
          <w:tcPr>
            <w:tcW w:w="1012" w:type="pct"/>
            <w:vAlign w:val="center"/>
          </w:tcPr>
          <w:p w14:paraId="3DC755DF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vAlign w:val="center"/>
          </w:tcPr>
          <w:p w14:paraId="2336312B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3,04%</w:t>
            </w:r>
          </w:p>
        </w:tc>
      </w:tr>
      <w:tr w:rsidR="00233523" w:rsidRPr="00D71BF3" w14:paraId="2F870BE6" w14:textId="77777777" w:rsidTr="00EF50C9">
        <w:tc>
          <w:tcPr>
            <w:tcW w:w="1712" w:type="pct"/>
          </w:tcPr>
          <w:p w14:paraId="0078AC88" w14:textId="77777777" w:rsidR="00233523" w:rsidRPr="00D71BF3" w:rsidRDefault="00233523" w:rsidP="00EF50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Запослени по уговору </w:t>
            </w:r>
          </w:p>
        </w:tc>
        <w:tc>
          <w:tcPr>
            <w:tcW w:w="779" w:type="pct"/>
            <w:vAlign w:val="center"/>
          </w:tcPr>
          <w:p w14:paraId="307F977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2233</w:t>
            </w:r>
          </w:p>
        </w:tc>
        <w:tc>
          <w:tcPr>
            <w:tcW w:w="935" w:type="pct"/>
            <w:vAlign w:val="center"/>
          </w:tcPr>
          <w:p w14:paraId="29E2F465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285</w:t>
            </w:r>
          </w:p>
        </w:tc>
        <w:tc>
          <w:tcPr>
            <w:tcW w:w="1012" w:type="pct"/>
            <w:vAlign w:val="center"/>
          </w:tcPr>
          <w:p w14:paraId="02C69A34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181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vAlign w:val="center"/>
          </w:tcPr>
          <w:p w14:paraId="18166E02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110</w:t>
            </w:r>
          </w:p>
        </w:tc>
      </w:tr>
      <w:tr w:rsidR="00233523" w:rsidRPr="00D71BF3" w14:paraId="136C33E3" w14:textId="77777777" w:rsidTr="00EF50C9">
        <w:tc>
          <w:tcPr>
            <w:tcW w:w="1712" w:type="pct"/>
          </w:tcPr>
          <w:p w14:paraId="376F7759" w14:textId="7B700687" w:rsidR="00233523" w:rsidRPr="00D71BF3" w:rsidRDefault="00233523" w:rsidP="00EF50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Хонорарни</w:t>
            </w:r>
            <w:r w:rsidR="00C46F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сарадници</w:t>
            </w:r>
          </w:p>
        </w:tc>
        <w:tc>
          <w:tcPr>
            <w:tcW w:w="779" w:type="pct"/>
            <w:vAlign w:val="center"/>
          </w:tcPr>
          <w:p w14:paraId="4A4259C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1290</w:t>
            </w:r>
          </w:p>
        </w:tc>
        <w:tc>
          <w:tcPr>
            <w:tcW w:w="935" w:type="pct"/>
            <w:vAlign w:val="center"/>
          </w:tcPr>
          <w:p w14:paraId="6E7B66A8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395</w:t>
            </w:r>
          </w:p>
        </w:tc>
        <w:tc>
          <w:tcPr>
            <w:tcW w:w="1012" w:type="pct"/>
            <w:vAlign w:val="center"/>
          </w:tcPr>
          <w:p w14:paraId="0F1E37C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660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vAlign w:val="center"/>
          </w:tcPr>
          <w:p w14:paraId="154F047F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140</w:t>
            </w:r>
          </w:p>
        </w:tc>
      </w:tr>
      <w:tr w:rsidR="00233523" w:rsidRPr="00D71BF3" w14:paraId="38430775" w14:textId="77777777" w:rsidTr="00EF50C9">
        <w:tc>
          <w:tcPr>
            <w:tcW w:w="1712" w:type="pct"/>
          </w:tcPr>
          <w:p w14:paraId="390F4456" w14:textId="77777777" w:rsidR="00233523" w:rsidRPr="00D71BF3" w:rsidRDefault="00233523" w:rsidP="00EF50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у</w:t>
            </w: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купно запослених</w:t>
            </w:r>
          </w:p>
        </w:tc>
        <w:tc>
          <w:tcPr>
            <w:tcW w:w="779" w:type="pct"/>
            <w:vAlign w:val="center"/>
          </w:tcPr>
          <w:p w14:paraId="19BD6BE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3523</w:t>
            </w:r>
          </w:p>
        </w:tc>
        <w:tc>
          <w:tcPr>
            <w:tcW w:w="935" w:type="pct"/>
            <w:vAlign w:val="center"/>
          </w:tcPr>
          <w:p w14:paraId="12E1AD3A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680</w:t>
            </w:r>
          </w:p>
        </w:tc>
        <w:tc>
          <w:tcPr>
            <w:tcW w:w="1012" w:type="pct"/>
            <w:vAlign w:val="center"/>
          </w:tcPr>
          <w:p w14:paraId="76BF4CE7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841</w:t>
            </w:r>
          </w:p>
        </w:tc>
        <w:tc>
          <w:tcPr>
            <w:tcW w:w="562" w:type="pct"/>
            <w:tcBorders>
              <w:right w:val="single" w:sz="12" w:space="0" w:color="auto"/>
            </w:tcBorders>
            <w:vAlign w:val="center"/>
          </w:tcPr>
          <w:p w14:paraId="23F63B05" w14:textId="77777777" w:rsidR="00233523" w:rsidRPr="00D71BF3" w:rsidRDefault="00233523" w:rsidP="00B126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1BF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</w:t>
            </w:r>
          </w:p>
        </w:tc>
      </w:tr>
    </w:tbl>
    <w:p w14:paraId="7E81E8C5" w14:textId="77777777" w:rsidR="00233523" w:rsidRPr="00523FB2" w:rsidRDefault="00233523" w:rsidP="00523F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F61D2" w14:textId="77777777" w:rsidR="00233523" w:rsidRDefault="00233523" w:rsidP="00233523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RS" w:eastAsia="sr-Latn-RS"/>
        </w:rPr>
        <w:lastRenderedPageBreak/>
        <w:drawing>
          <wp:inline distT="0" distB="0" distL="0" distR="0" wp14:anchorId="24F36CA5" wp14:editId="2592DD14">
            <wp:extent cx="5791200" cy="2297585"/>
            <wp:effectExtent l="0" t="0" r="0" b="762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FD893ED" w14:textId="77777777" w:rsidR="00233523" w:rsidRPr="0090344B" w:rsidRDefault="00233523" w:rsidP="0090344B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sr-Latn-RS" w:eastAsia="sr-Latn-RS"/>
        </w:rPr>
        <w:drawing>
          <wp:inline distT="0" distB="0" distL="0" distR="0" wp14:anchorId="56939EF4" wp14:editId="0E380B08">
            <wp:extent cx="5791200" cy="2566370"/>
            <wp:effectExtent l="0" t="0" r="0" b="5715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22C7EA0" w14:textId="77777777" w:rsidR="004F42AF" w:rsidRDefault="004F42AF">
      <w:pPr>
        <w:rPr>
          <w:rFonts w:ascii="Times New Roman" w:eastAsia="Times New Roman" w:hAnsi="Times New Roman" w:cs="Times New Roman"/>
          <w:b/>
          <w:sz w:val="32"/>
          <w:szCs w:val="24"/>
          <w:lang w:val="sr-Cyrl-RS" w:eastAsia="sr-Latn-RS"/>
        </w:rPr>
      </w:pPr>
      <w:r>
        <w:rPr>
          <w:lang w:val="sr-Cyrl-RS" w:eastAsia="sr-Latn-RS"/>
        </w:rPr>
        <w:br w:type="page"/>
      </w:r>
    </w:p>
    <w:p w14:paraId="38C1C3CA" w14:textId="014D0103" w:rsidR="00233523" w:rsidRPr="0090344B" w:rsidRDefault="00233523" w:rsidP="0090344B">
      <w:pPr>
        <w:pStyle w:val="1"/>
        <w:rPr>
          <w:lang w:val="sr-Cyrl-RS" w:eastAsia="sr-Latn-RS"/>
        </w:rPr>
      </w:pPr>
      <w:r w:rsidRPr="0090344B">
        <w:rPr>
          <w:lang w:val="sr-Cyrl-RS" w:eastAsia="sr-Latn-RS"/>
        </w:rPr>
        <w:lastRenderedPageBreak/>
        <w:t>III - Закључак</w:t>
      </w:r>
    </w:p>
    <w:p w14:paraId="4E285ABB" w14:textId="77777777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D47E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>Од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.</w:t>
      </w:r>
      <w:r w:rsidRPr="00BD47E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RS"/>
        </w:rPr>
        <w:t xml:space="preserve">149 медија из електронске базе АПР-а, колико их је било на почетку нашег истраживања,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утврдили смо да је активно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518 медија. Угашено је 514 медија, док је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59 тренутно неактивно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. Издавачи још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58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медија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су у процесу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стечаја или ликвидације.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518 активних медија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200 је регистровано по важећем Закону, док 318 није</w:t>
      </w:r>
      <w:r w:rsidRPr="00BD47E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D2DA028" w14:textId="77777777" w:rsidR="0090344B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>Скоро половина активних медија одговорила је на наша питања о броју запослених - у 724 медија ради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809 запослених и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485 хонорараца. То је у просеку 3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88 стално и 3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43 хонорарно запослена по медију. Међутим, новинари, који би требало да буду најважнији део сваке редакције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чине мање од половине стално запослених у медијима. На позицији новинара у овим медијима је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174 запослених по уговору о раду и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606 хонорарних сарадника. Не само да је број хонорарних новинара већи од броја запослених по уговору о раду, већ ови подаци указују на то да тек нешто више од једног стално запосленог новинара ради у редакцијама. У просеку 1,62 особа ради новинарски посао по медију (по уговору о раду), а 2,21 особе раде новинарски посао хонорарно. </w:t>
      </w:r>
    </w:p>
    <w:p w14:paraId="5A6611C5" w14:textId="2D456B08" w:rsidR="0090344B" w:rsidRDefault="004459D6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90344B"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тално запослени новинари не представљају већину запослених у односу на друге послове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. Само 39,65 одсто је запослено по уговору о раду, док новинари представљају већину међу хонорарним сарадницима – 61,46 одсто. Већина од 1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174 запослена новинара обавља и друге послове у медијима, њих 60,35 одсто. </w:t>
      </w:r>
    </w:p>
    <w:p w14:paraId="18C49A7F" w14:textId="7D1415CD" w:rsidR="0090344B" w:rsidRDefault="00C46F95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</w:t>
      </w:r>
      <w:r w:rsidR="009034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зиром на то да су запослени новинари мањина у медијима, а да их је већина у хонорарном статусу, 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 би значајно ут</w:t>
      </w:r>
      <w:r w:rsidR="009034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врдити њихов економски положај 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и испитати да ли се хонорарцима уплаћују порези и доприноси.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97"/>
      </w:tblGrid>
      <w:tr w:rsidR="0090344B" w14:paraId="1B139C83" w14:textId="77777777" w:rsidTr="0035539D">
        <w:trPr>
          <w:trHeight w:val="3777"/>
        </w:trPr>
        <w:tc>
          <w:tcPr>
            <w:tcW w:w="4820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F298E7" w14:textId="2DDCFC53" w:rsidR="0090344B" w:rsidRDefault="0090344B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7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1C8D1E0" wp14:editId="52141D4F">
                  <wp:extent cx="2764155" cy="2530549"/>
                  <wp:effectExtent l="0" t="0" r="17145" b="317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  <w:tc>
          <w:tcPr>
            <w:tcW w:w="429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E0BF30" w14:textId="42152F9C" w:rsidR="0090344B" w:rsidRDefault="0090344B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7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1D0529B" wp14:editId="417398DE">
                  <wp:extent cx="2764155" cy="2530549"/>
                  <wp:effectExtent l="0" t="0" r="17145" b="3175"/>
                  <wp:docPr id="25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</w:tbl>
    <w:p w14:paraId="23629F0B" w14:textId="77777777" w:rsidR="0090344B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1D55FA" w14:textId="5231FA0A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anchor distT="0" distB="0" distL="114300" distR="114300" simplePos="0" relativeHeight="251660288" behindDoc="0" locked="0" layoutInCell="1" allowOverlap="1" wp14:anchorId="66DBDCE2" wp14:editId="7845D472">
            <wp:simplePos x="0" y="0"/>
            <wp:positionH relativeFrom="column">
              <wp:posOffset>0</wp:posOffset>
            </wp:positionH>
            <wp:positionV relativeFrom="paragraph">
              <wp:posOffset>2153920</wp:posOffset>
            </wp:positionV>
            <wp:extent cx="5792400" cy="3092400"/>
            <wp:effectExtent l="0" t="0" r="18415" b="13335"/>
            <wp:wrapTopAndBottom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Утврдили смо да велики број медија има интегрисане редакције. Најчешће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обједињене редакције радија,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телевизије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новина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са сајтовима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Будући да смо располагали збирним подацима о запосленима у медијима интегрисаних редакција, разврстали смо их по издавачима, а не медијима. Највећи је број издавача (244)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имају између шест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 20 запослених, и у овој категорији ради </w:t>
      </w:r>
      <w:r w:rsidRPr="00BD47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</w:rPr>
        <w:t>480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стално и хонорарно запослених.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Нешто мање </w:t>
      </w:r>
      <w:r w:rsidR="008E4D93">
        <w:rPr>
          <w:rFonts w:ascii="Times New Roman" w:hAnsi="Times New Roman" w:cs="Times New Roman"/>
          <w:sz w:val="24"/>
          <w:szCs w:val="24"/>
          <w:lang w:val="sr-Cyrl-RS"/>
        </w:rPr>
        <w:t xml:space="preserve">медија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у категорији до пет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апослених -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за 190 издавача ради укупно </w:t>
      </w:r>
      <w:r w:rsidRPr="00BD47E4">
        <w:rPr>
          <w:rFonts w:ascii="Times New Roman" w:hAnsi="Times New Roman" w:cs="Times New Roman"/>
          <w:sz w:val="24"/>
          <w:szCs w:val="24"/>
        </w:rPr>
        <w:t>688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и хонорараца.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Интересантно је да 37 медија има само једног запосленог (стално/хонорарно), док у 10 медија послове обављају волонтери. </w:t>
      </w:r>
    </w:p>
    <w:p w14:paraId="000282E2" w14:textId="77777777" w:rsidR="004F42AF" w:rsidRDefault="004F42AF" w:rsidP="009034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66F0FA" w14:textId="3344CCAD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Податке о запосленима у медијима (794) који нису одговорили на анкету прикупљали смо из финансијских извештаја објављених на АПР-у.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Од овог броја за издаваче 163 медија нема података о броју запослених, а 69 нема ни запослених ни трош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BD47E4">
        <w:rPr>
          <w:rFonts w:ascii="Times New Roman" w:hAnsi="Times New Roman" w:cs="Times New Roman"/>
          <w:b/>
          <w:sz w:val="24"/>
          <w:szCs w:val="24"/>
          <w:lang w:val="sr-Cyrl-RS"/>
        </w:rPr>
        <w:t>ова зарада.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То значи да 163 издавача нису доставили финансијске извештаје АПР-у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иако је то била њихова законска обавеза. За издаваче медија који су доставили финансијске извештаје, али немају трошкова зарада, можемо претпоставити да се у њима ради волонтерски или да </w:t>
      </w:r>
      <w:r w:rsidR="008E4D93">
        <w:rPr>
          <w:rFonts w:ascii="Times New Roman" w:hAnsi="Times New Roman" w:cs="Times New Roman"/>
          <w:sz w:val="24"/>
          <w:szCs w:val="24"/>
          <w:lang w:val="sr-Cyrl-RS"/>
        </w:rPr>
        <w:t>се ангажовани новинари и остали медијски радници исплаћују на „црно“. Није искључена и могућност да им хонораре исплаћују преко других правних лица.</w:t>
      </w:r>
    </w:p>
    <w:p w14:paraId="243773B3" w14:textId="77777777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За 11 великих издавача који поседују 59 медија ради више запослених него у свим осталим медијима заједно. 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јавним сервисима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РТС-у и РТВ-у (13 медија са 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175 запослених), потом у медијима Политике, Новости, Рингиера, Прве, Мађар Соа, Студија Б и Б92 запослено је  укупно 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Latn-RS"/>
        </w:rPr>
        <w:t>683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особа. </w:t>
      </w:r>
    </w:p>
    <w:p w14:paraId="31D50137" w14:textId="7F372FF4" w:rsidR="00B65FB4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Међутим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податак треба узети с резерв</w:t>
      </w:r>
      <w:r w:rsidR="008E4D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јер се ради о укупном броју 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запослених, који нису нужно медијски радници. Слична ситуација је и са четири медија чији се издавачи баве осим медијске и другим делатностима (Хепи, Радио 996, ТВ Транс, 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Latn-RS"/>
        </w:rPr>
        <w:t>National Gegraphic Junior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који имају 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160 запослених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03379563" w14:textId="55755884" w:rsidR="00B65FB4" w:rsidRPr="00B65FB4" w:rsidRDefault="00B65FB4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осталих 499 медија има 1.511 запослених.</w:t>
      </w:r>
    </w:p>
    <w:p w14:paraId="247F93D3" w14:textId="6DBB604B" w:rsidR="0090344B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D47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Слично као и код медија који су одговорили на анкете и овде је највише запослених у категорији издавача који имају између 6 и 20 запослених</w:t>
      </w:r>
      <w:r w:rsidR="00AB6B2A">
        <w:rPr>
          <w:rFonts w:ascii="Times New Roman" w:eastAsia="Times New Roman" w:hAnsi="Times New Roman" w:cs="Times New Roman"/>
          <w:sz w:val="24"/>
          <w:szCs w:val="24"/>
          <w:lang w:val="sr-Cyrl-RS"/>
        </w:rPr>
        <w:t>. Код 45 издавача запослен</w:t>
      </w:r>
      <w:r w:rsidR="00AB6B2A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AB6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482 особе. Скоро исти број запослених је код издавача који имају између 21 и 50 запослених (393) и малих издавача, до пет запослених - 373.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</w:t>
      </w:r>
      <w:r w:rsidRPr="00BD47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једним запосленим је чак 87 издава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ча, односно 146 њихових медија.</w:t>
      </w:r>
    </w:p>
    <w:p w14:paraId="4D56CCD5" w14:textId="2A6011DF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Истраживали смо колико је запослених на различитим групама послова у медијима -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новинарским (новинари, фоторепортери, сниматељи, аутори и водитељи емисија),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другим медијским </w:t>
      </w:r>
      <w:r w:rsidR="00AB6B2A">
        <w:rPr>
          <w:rFonts w:ascii="Times New Roman" w:hAnsi="Times New Roman" w:cs="Times New Roman"/>
          <w:sz w:val="24"/>
          <w:szCs w:val="24"/>
          <w:lang w:val="sr-Cyrl-RS"/>
        </w:rPr>
        <w:t xml:space="preserve">(тонац,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расветљивач, монтажер, технички уредник, дизајнер, реализатор, организатори продуцент, презентер, лектор и коректор), а колико на осталим пословима (углавном маркети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г и администрација).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Важно питање било је и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да ли запослени раде више послова.</w:t>
      </w:r>
    </w:p>
    <w:p w14:paraId="15FCF6A6" w14:textId="77777777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Иако су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апослени новинари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39,65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мањина у редакцији,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заједно са другим новинарским пословима они чине већину од 54,17 одсто. Друге медијске послове обавља 24,76 одсто запослених, а административне и маркетиншке 21,07 одсто.</w:t>
      </w:r>
    </w:p>
    <w:p w14:paraId="248F0E08" w14:textId="77777777" w:rsidR="0090344B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Међу хонорарним сарадницима највише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ангажованих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на новинарским пословима 76,88 одсто, док само 8,04 одсто ради у маркетингу и администрацији. Медијских радника међу хонорарцима је 15,08 одсто.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81"/>
      </w:tblGrid>
      <w:tr w:rsidR="0090344B" w14:paraId="0340C097" w14:textId="77777777" w:rsidTr="004F42AF">
        <w:trPr>
          <w:trHeight w:val="3777"/>
        </w:trPr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D2F09" w14:textId="3CAE3B4D" w:rsidR="0090344B" w:rsidRDefault="0090344B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7E4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lastRenderedPageBreak/>
              <w:drawing>
                <wp:inline distT="0" distB="0" distL="0" distR="0" wp14:anchorId="0325CBEC" wp14:editId="6C9D658E">
                  <wp:extent cx="2781300" cy="3044894"/>
                  <wp:effectExtent l="0" t="0" r="0" b="3175"/>
                  <wp:docPr id="31" name="Chart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23D91" w14:textId="6FD887D8" w:rsidR="0090344B" w:rsidRDefault="0090344B" w:rsidP="00355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47E4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0E05C7B" wp14:editId="64C3CDBC">
                  <wp:extent cx="2771775" cy="3034070"/>
                  <wp:effectExtent l="0" t="0" r="9525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14:paraId="272F60B0" w14:textId="77777777" w:rsidR="0090344B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1650F3" w14:textId="62995392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Према подацима добијеним 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анкет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медија је у власништву привредних друштава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410 медија у којима је и највише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ангажованих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(2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233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стално и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290 хонорарно). С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леде медији удружења грађана – 156 медија у којима ради 181 стално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 660 хонорарних сарадника. На трећем месту по броју медија су предузетници (136 медија) са 285 стално и 395 хонорарно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ангажованих.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Медиј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чији су издавачи црква, политичке странке, наци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нални савети има 22, у којима је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 110 запослених и 140 хонорараца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2C5518" w14:textId="7BDA68E0" w:rsidR="0090344B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>Медији чији с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власници привредна друштва имају у просеку највише 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>радника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44 стално </w:t>
      </w:r>
      <w:r w:rsidR="00865C29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и 3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0395">
        <w:rPr>
          <w:rFonts w:ascii="Times New Roman" w:hAnsi="Times New Roman" w:cs="Times New Roman"/>
          <w:sz w:val="24"/>
          <w:szCs w:val="24"/>
          <w:lang w:val="sr-Cyrl-RS"/>
        </w:rPr>
        <w:t>14 хонорараца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. У медијима у власништву предузетника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у просеку број запослених по уговору о раду и хонорараца је 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09 стално и 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0395">
        <w:rPr>
          <w:rFonts w:ascii="Times New Roman" w:hAnsi="Times New Roman" w:cs="Times New Roman"/>
          <w:sz w:val="24"/>
          <w:szCs w:val="24"/>
          <w:lang w:val="sr-Cyrl-RS"/>
        </w:rPr>
        <w:t>90 хонорарно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. Највећа разлика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међу </w:t>
      </w:r>
      <w:r w:rsidR="007D337F">
        <w:rPr>
          <w:rFonts w:ascii="Times New Roman" w:hAnsi="Times New Roman" w:cs="Times New Roman"/>
          <w:sz w:val="24"/>
          <w:szCs w:val="24"/>
          <w:lang w:val="sr-Cyrl-RS"/>
        </w:rPr>
        <w:t>запослених за стално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 хонорарно </w:t>
      </w:r>
      <w:r w:rsidR="00BE0395">
        <w:rPr>
          <w:rFonts w:ascii="Times New Roman" w:hAnsi="Times New Roman" w:cs="Times New Roman"/>
          <w:sz w:val="24"/>
          <w:szCs w:val="24"/>
          <w:lang w:val="sr-Cyrl-RS"/>
        </w:rPr>
        <w:t>ангажованих је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у медијима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власништву удружења грађана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23 хонорарно и 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>16 стално запослених.</w:t>
      </w:r>
    </w:p>
    <w:p w14:paraId="6BC932E3" w14:textId="76EDFCA9" w:rsidR="0090344B" w:rsidRPr="00BD47E4" w:rsidRDefault="007D337F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Уочљиво 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број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хонорарних сарадника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медијима варира у зависности од броја медијских пројеката и средстава које добијају на конкурсима. Чест одговор је да се известан број сарадника ангажује само за реализацију пројекта.</w:t>
      </w:r>
    </w:p>
    <w:p w14:paraId="544E167E" w14:textId="77777777" w:rsidR="0090344B" w:rsidRPr="00BD47E4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inline distT="0" distB="0" distL="0" distR="0" wp14:anchorId="270C216F" wp14:editId="46B89098">
            <wp:extent cx="5763986" cy="3362325"/>
            <wp:effectExtent l="0" t="0" r="8255" b="952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2C1C154" w14:textId="09DC4674" w:rsidR="0090344B" w:rsidRPr="00BD47E4" w:rsidRDefault="007D337F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Осим 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недоста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регулативи која се односи на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Регис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тар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АПР-а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овај регистар је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једина свеобухватна база података о медијима у Србији. Због тога је она била полазиште за наше истраживање и значајан извор информација о медијима и њиховим издавачима.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а проверу података о електронским медијима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користили смо базу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Регулаторног тела за електронске медије. Будући да постоји законска обавеза власника радија и телевизије да достављају информације о свим променама (власничка структура, име, адреса...)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 део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баз</w:t>
      </w:r>
      <w:r>
        <w:rPr>
          <w:rFonts w:ascii="Times New Roman" w:hAnsi="Times New Roman" w:cs="Times New Roman"/>
          <w:sz w:val="24"/>
          <w:szCs w:val="24"/>
          <w:lang w:val="sr-Cyrl-RS"/>
        </w:rPr>
        <w:t>е је ажуран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. За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проверу статуса осталих медија – портала, а нарочито новина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, имали см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 xml:space="preserve">о доста потешкоћа, јер </w:t>
      </w:r>
      <w:r>
        <w:rPr>
          <w:rFonts w:ascii="Times New Roman" w:hAnsi="Times New Roman" w:cs="Times New Roman"/>
          <w:sz w:val="24"/>
          <w:szCs w:val="24"/>
          <w:lang w:val="sr-Cyrl-RS"/>
        </w:rPr>
        <w:t>база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ажурна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едији не ажурирају податке на сајтовима и Фејсбуку, па су често објављени контакти не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тачн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и. Поједини имају само контакт форму,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мејлове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нису одговарали, а с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а некима уопште нисмо успели да ступимо у контакт.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Посебан проблем представљало је истраживање медија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који нису желели да одговоре на питања о броју запослених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и хонорарних сарадника. Најчешће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објашњење је било да немају одобрење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власника,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 xml:space="preserve">у гужви, да 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законска обавеза, или 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>једноставно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 поред више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 xml:space="preserve"> пута датог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обећања</w:t>
      </w:r>
      <w:r w:rsidR="009034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44B"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нису одговорили.</w:t>
      </w:r>
    </w:p>
    <w:p w14:paraId="6E22A062" w14:textId="4249158E" w:rsidR="0090344B" w:rsidRDefault="0090344B" w:rsidP="009034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hAnsi="Times New Roman" w:cs="Times New Roman"/>
          <w:sz w:val="24"/>
          <w:szCs w:val="24"/>
          <w:lang w:val="sr-Cyrl-RS"/>
        </w:rPr>
        <w:t>Зато су подаци за ове медије прикупљени из финансијских извештаја</w:t>
      </w:r>
      <w:r w:rsidR="007D337F">
        <w:rPr>
          <w:rFonts w:ascii="Times New Roman" w:hAnsi="Times New Roman" w:cs="Times New Roman"/>
          <w:sz w:val="24"/>
          <w:szCs w:val="24"/>
          <w:lang w:val="sr-Cyrl-RS"/>
        </w:rPr>
        <w:t xml:space="preserve"> њихових</w:t>
      </w:r>
      <w:r w:rsidRPr="00BD47E4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издавача објављених на сајту АПР-а.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3C88C" w14:textId="107C20D6" w:rsidR="0090344B" w:rsidRPr="00BD47E4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Утврдили смо да је готово четвртина (514) од уписаних медија угашена. Поједини медији регистровали су се и по важећем и</w:t>
      </w:r>
      <w:r w:rsidR="007D3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претходном Закону, па се у р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егистру налазе два пута. Такође, 246 медија се није регистровало по </w:t>
      </w:r>
      <w:r w:rsidR="007D337F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важећем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Закону,</w:t>
      </w:r>
      <w:r w:rsidR="007D3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59 медија је неактивно, што Регистар медија не препознаје.</w:t>
      </w:r>
    </w:p>
    <w:p w14:paraId="6F774125" w14:textId="77777777" w:rsidR="0090344B" w:rsidRPr="00E84D24" w:rsidRDefault="0090344B" w:rsidP="0090344B">
      <w:pPr>
        <w:pStyle w:val="a"/>
      </w:pPr>
      <w:r w:rsidRPr="00B65FB4">
        <w:lastRenderedPageBreak/>
        <w:t>Препоруке</w:t>
      </w:r>
    </w:p>
    <w:p w14:paraId="4D0B0DBE" w14:textId="77AF2252" w:rsidR="0090344B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Регистар медија АПР-а је најкомплетнија електронска база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65FB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би требало унапредити, за шта је неопходна промена регулативе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65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Значајно би било раздвојити активне и неактивне медије, односно регулативом обезбедити надзор који би омогућио </w:t>
      </w:r>
      <w:r w:rsidR="00F73887">
        <w:rPr>
          <w:rFonts w:ascii="Times New Roman" w:eastAsia="Times New Roman" w:hAnsi="Times New Roman" w:cs="Times New Roman"/>
          <w:sz w:val="24"/>
          <w:szCs w:val="24"/>
          <w:lang w:val="sr-Cyrl-RS"/>
        </w:rPr>
        <w:t>ажурну промену регистра,</w:t>
      </w:r>
      <w:r w:rsidR="00412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се</w:t>
      </w:r>
      <w:r w:rsidR="00F738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бази не би налазили медији који нису активни.</w:t>
      </w:r>
    </w:p>
    <w:p w14:paraId="14C4A891" w14:textId="4D1473C1" w:rsidR="004128C3" w:rsidRPr="00BD47E4" w:rsidRDefault="004128C3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Регулативом треба да се обезбеди механизам ажурирања промена власништва, главног и одговорног уредника, седишта медија, као и контаката.</w:t>
      </w:r>
    </w:p>
    <w:p w14:paraId="2B207608" w14:textId="3FDEDF85" w:rsidR="0090344B" w:rsidRPr="00BD47E4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промени власништва</w:t>
      </w:r>
      <w:r w:rsidR="004128C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подаци о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добијеним сред</w:t>
      </w:r>
      <w:r w:rsidR="004128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ствима на медијским конкурсима су у ПДФ формату и  нису </w:t>
      </w: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развр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4128C3">
        <w:rPr>
          <w:rFonts w:ascii="Times New Roman" w:eastAsia="Times New Roman" w:hAnsi="Times New Roman" w:cs="Times New Roman"/>
          <w:sz w:val="24"/>
          <w:szCs w:val="24"/>
          <w:lang w:val="sr-Cyrl-RS"/>
        </w:rPr>
        <w:t>тане по садржају, што је недостатак базе АПР-а.</w:t>
      </w:r>
    </w:p>
    <w:p w14:paraId="175CDB03" w14:textId="3AB82E9E" w:rsidR="0090344B" w:rsidRPr="00CB27D5" w:rsidRDefault="004128C3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Корисно би било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одлуке о промени власника додају у рубрику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издавачу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344B" w:rsidRPr="00CB2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би се могла пратити хронологија промена. </w:t>
      </w:r>
    </w:p>
    <w:p w14:paraId="604ACE37" w14:textId="4542DAA1" w:rsidR="0090344B" w:rsidRPr="00CB27D5" w:rsidRDefault="0090344B" w:rsidP="00CB27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7D5">
        <w:rPr>
          <w:rFonts w:ascii="Times New Roman" w:hAnsi="Times New Roman" w:cs="Times New Roman"/>
          <w:sz w:val="24"/>
          <w:szCs w:val="24"/>
        </w:rPr>
        <w:t>Не</w:t>
      </w:r>
      <w:r w:rsidR="004128C3" w:rsidRPr="00CB27D5">
        <w:rPr>
          <w:rFonts w:ascii="Times New Roman" w:hAnsi="Times New Roman" w:cs="Times New Roman"/>
          <w:sz w:val="24"/>
          <w:szCs w:val="24"/>
        </w:rPr>
        <w:t xml:space="preserve">достатак </w:t>
      </w:r>
      <w:r w:rsidR="00CB27D5" w:rsidRPr="00CB27D5">
        <w:rPr>
          <w:rFonts w:ascii="Times New Roman" w:hAnsi="Times New Roman" w:cs="Times New Roman"/>
          <w:sz w:val="24"/>
          <w:szCs w:val="24"/>
          <w:lang w:val="sr-Cyrl-RS"/>
        </w:rPr>
        <w:t xml:space="preserve">базе </w:t>
      </w:r>
      <w:r w:rsidR="004128C3" w:rsidRPr="00CB27D5">
        <w:rPr>
          <w:rFonts w:ascii="Times New Roman" w:hAnsi="Times New Roman" w:cs="Times New Roman"/>
          <w:sz w:val="24"/>
          <w:szCs w:val="24"/>
        </w:rPr>
        <w:t xml:space="preserve">је што је садржај података о медијима </w:t>
      </w:r>
      <w:r w:rsidR="00CB27D5" w:rsidRPr="00CB27D5">
        <w:rPr>
          <w:rFonts w:ascii="Times New Roman" w:hAnsi="Times New Roman" w:cs="Times New Roman"/>
          <w:sz w:val="24"/>
          <w:szCs w:val="24"/>
        </w:rPr>
        <w:t xml:space="preserve">ограничено претражив јер су </w:t>
      </w:r>
      <w:r w:rsidRPr="00CB27D5">
        <w:rPr>
          <w:rFonts w:ascii="Times New Roman" w:hAnsi="Times New Roman" w:cs="Times New Roman"/>
          <w:sz w:val="24"/>
          <w:szCs w:val="24"/>
        </w:rPr>
        <w:t xml:space="preserve"> </w:t>
      </w:r>
      <w:r w:rsidR="00CB27D5" w:rsidRPr="00CB27D5">
        <w:rPr>
          <w:rFonts w:ascii="Times New Roman" w:hAnsi="Times New Roman" w:cs="Times New Roman"/>
          <w:sz w:val="24"/>
          <w:szCs w:val="24"/>
        </w:rPr>
        <w:t xml:space="preserve">документи „прикачени“, односно </w:t>
      </w:r>
      <w:r w:rsidRPr="00CB27D5">
        <w:rPr>
          <w:rFonts w:ascii="Times New Roman" w:hAnsi="Times New Roman" w:cs="Times New Roman"/>
          <w:sz w:val="24"/>
          <w:szCs w:val="24"/>
        </w:rPr>
        <w:t xml:space="preserve">налазе </w:t>
      </w:r>
      <w:r w:rsidR="00CB27D5">
        <w:rPr>
          <w:rFonts w:ascii="Times New Roman" w:hAnsi="Times New Roman" w:cs="Times New Roman"/>
          <w:sz w:val="24"/>
          <w:szCs w:val="24"/>
        </w:rPr>
        <w:t>се</w:t>
      </w:r>
      <w:r w:rsidR="00CB27D5" w:rsidRPr="00CB27D5">
        <w:rPr>
          <w:rFonts w:ascii="Times New Roman" w:hAnsi="Times New Roman" w:cs="Times New Roman"/>
          <w:sz w:val="24"/>
          <w:szCs w:val="24"/>
        </w:rPr>
        <w:t xml:space="preserve"> </w:t>
      </w:r>
      <w:r w:rsidRPr="00CB27D5">
        <w:rPr>
          <w:rFonts w:ascii="Times New Roman" w:hAnsi="Times New Roman" w:cs="Times New Roman"/>
          <w:sz w:val="24"/>
          <w:szCs w:val="24"/>
        </w:rPr>
        <w:t xml:space="preserve">у прилогу рубрика, </w:t>
      </w:r>
      <w:r w:rsidR="00CB27D5" w:rsidRPr="00CB27D5">
        <w:rPr>
          <w:rFonts w:ascii="Times New Roman" w:hAnsi="Times New Roman" w:cs="Times New Roman"/>
          <w:sz w:val="24"/>
          <w:szCs w:val="24"/>
        </w:rPr>
        <w:t xml:space="preserve">које </w:t>
      </w:r>
      <w:r w:rsidRPr="00CB27D5">
        <w:rPr>
          <w:rFonts w:ascii="Times New Roman" w:hAnsi="Times New Roman" w:cs="Times New Roman"/>
          <w:sz w:val="24"/>
          <w:szCs w:val="24"/>
        </w:rPr>
        <w:t xml:space="preserve">морају да се отварају да би се дошло до тражене информације. </w:t>
      </w:r>
    </w:p>
    <w:p w14:paraId="1D363EC1" w14:textId="77777777" w:rsidR="0090344B" w:rsidRPr="00BD47E4" w:rsidRDefault="0090344B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Базе других институција и невладиних организација могу послужити као допунски извор информација о медијима за постојећи Регистар АПР-а. </w:t>
      </w:r>
    </w:p>
    <w:p w14:paraId="45122224" w14:textId="1ABF1F22" w:rsidR="0090344B" w:rsidRPr="00BD47E4" w:rsidRDefault="00CB27D5" w:rsidP="009034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Напомињемо 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Министарство културе и информисања сваке године добија податке о медијима у конкурсној документацији за суфинансирање медијских пројеката (издавач, адреса, одговорно лице, контакт, веб адреса, број запослених). То су и најажурнији подаци о активним медијима који могу бити корисни за било </w:t>
      </w:r>
      <w:r w:rsidR="0090344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</w:t>
      </w:r>
      <w:r w:rsidR="0090344B" w:rsidRPr="00BD4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централизовану базу података о медијима.</w:t>
      </w:r>
    </w:p>
    <w:sectPr w:rsidR="0090344B" w:rsidRPr="00BD47E4" w:rsidSect="00EF50C9">
      <w:footerReference w:type="default" r:id="rId43"/>
      <w:pgSz w:w="11907" w:h="16839" w:code="9"/>
      <w:pgMar w:top="1276" w:right="135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69930" w14:textId="77777777" w:rsidR="007A1DD7" w:rsidRDefault="007A1DD7" w:rsidP="004646A9">
      <w:pPr>
        <w:spacing w:after="0" w:line="240" w:lineRule="auto"/>
      </w:pPr>
      <w:r>
        <w:separator/>
      </w:r>
    </w:p>
  </w:endnote>
  <w:endnote w:type="continuationSeparator" w:id="0">
    <w:p w14:paraId="6CA32ABA" w14:textId="77777777" w:rsidR="007A1DD7" w:rsidRDefault="007A1DD7" w:rsidP="004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713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CD8DB87" w14:textId="6DA27464" w:rsidR="00E96383" w:rsidRPr="00455684" w:rsidRDefault="00E96383" w:rsidP="008506C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56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6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56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ACE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556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67C9" w14:textId="77777777" w:rsidR="007A1DD7" w:rsidRDefault="007A1DD7" w:rsidP="004646A9">
      <w:pPr>
        <w:spacing w:after="0" w:line="240" w:lineRule="auto"/>
      </w:pPr>
      <w:r>
        <w:separator/>
      </w:r>
    </w:p>
  </w:footnote>
  <w:footnote w:type="continuationSeparator" w:id="0">
    <w:p w14:paraId="7BEB33DD" w14:textId="77777777" w:rsidR="007A1DD7" w:rsidRDefault="007A1DD7" w:rsidP="0046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B34D1"/>
    <w:multiLevelType w:val="hybridMultilevel"/>
    <w:tmpl w:val="6580761E"/>
    <w:lvl w:ilvl="0" w:tplc="3BFC85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A1214"/>
    <w:multiLevelType w:val="hybridMultilevel"/>
    <w:tmpl w:val="758884A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244E64"/>
    <w:multiLevelType w:val="hybridMultilevel"/>
    <w:tmpl w:val="205836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5951"/>
    <w:multiLevelType w:val="hybridMultilevel"/>
    <w:tmpl w:val="A7CA8C1A"/>
    <w:lvl w:ilvl="0" w:tplc="3984E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7DE4"/>
    <w:multiLevelType w:val="hybridMultilevel"/>
    <w:tmpl w:val="B87CE2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56481"/>
    <w:multiLevelType w:val="hybridMultilevel"/>
    <w:tmpl w:val="D86AD322"/>
    <w:lvl w:ilvl="0" w:tplc="718A1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E3E"/>
    <w:multiLevelType w:val="hybridMultilevel"/>
    <w:tmpl w:val="63B0D4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0AE3"/>
    <w:multiLevelType w:val="hybridMultilevel"/>
    <w:tmpl w:val="E9723680"/>
    <w:lvl w:ilvl="0" w:tplc="CC08FB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3F8"/>
    <w:multiLevelType w:val="hybridMultilevel"/>
    <w:tmpl w:val="89040008"/>
    <w:lvl w:ilvl="0" w:tplc="4FC246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004F4"/>
    <w:multiLevelType w:val="hybridMultilevel"/>
    <w:tmpl w:val="88E0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31"/>
    <w:rsid w:val="00001381"/>
    <w:rsid w:val="000014A0"/>
    <w:rsid w:val="00002435"/>
    <w:rsid w:val="00010E36"/>
    <w:rsid w:val="00014E10"/>
    <w:rsid w:val="00015593"/>
    <w:rsid w:val="00034D4F"/>
    <w:rsid w:val="0003728F"/>
    <w:rsid w:val="00045308"/>
    <w:rsid w:val="00070EE1"/>
    <w:rsid w:val="0008154A"/>
    <w:rsid w:val="000876EA"/>
    <w:rsid w:val="000A14B8"/>
    <w:rsid w:val="000A69AB"/>
    <w:rsid w:val="000A77C3"/>
    <w:rsid w:val="000B0E1F"/>
    <w:rsid w:val="000B1CB0"/>
    <w:rsid w:val="000C01BC"/>
    <w:rsid w:val="000C4FAA"/>
    <w:rsid w:val="000D1B17"/>
    <w:rsid w:val="000E66B3"/>
    <w:rsid w:val="000F3B95"/>
    <w:rsid w:val="00102C23"/>
    <w:rsid w:val="00112C08"/>
    <w:rsid w:val="0011396F"/>
    <w:rsid w:val="00120AED"/>
    <w:rsid w:val="001261E1"/>
    <w:rsid w:val="00127787"/>
    <w:rsid w:val="00130648"/>
    <w:rsid w:val="00130A3F"/>
    <w:rsid w:val="00160956"/>
    <w:rsid w:val="00165029"/>
    <w:rsid w:val="001725B2"/>
    <w:rsid w:val="00175B09"/>
    <w:rsid w:val="001822D4"/>
    <w:rsid w:val="001841E3"/>
    <w:rsid w:val="00185A97"/>
    <w:rsid w:val="00192AD2"/>
    <w:rsid w:val="00197BA4"/>
    <w:rsid w:val="001A15BB"/>
    <w:rsid w:val="001A3A07"/>
    <w:rsid w:val="001A3C31"/>
    <w:rsid w:val="001A41A7"/>
    <w:rsid w:val="001B5C68"/>
    <w:rsid w:val="001D1EBC"/>
    <w:rsid w:val="001D2849"/>
    <w:rsid w:val="001D5090"/>
    <w:rsid w:val="001E4758"/>
    <w:rsid w:val="001E57BA"/>
    <w:rsid w:val="001E57D3"/>
    <w:rsid w:val="001F0572"/>
    <w:rsid w:val="0020230D"/>
    <w:rsid w:val="002046CD"/>
    <w:rsid w:val="00211BF9"/>
    <w:rsid w:val="0021465B"/>
    <w:rsid w:val="0021512B"/>
    <w:rsid w:val="00216B89"/>
    <w:rsid w:val="00233523"/>
    <w:rsid w:val="00236D40"/>
    <w:rsid w:val="002374DE"/>
    <w:rsid w:val="00237D3C"/>
    <w:rsid w:val="00237D83"/>
    <w:rsid w:val="00242659"/>
    <w:rsid w:val="00242A38"/>
    <w:rsid w:val="00250617"/>
    <w:rsid w:val="00250CFA"/>
    <w:rsid w:val="002666C9"/>
    <w:rsid w:val="00294A85"/>
    <w:rsid w:val="002C6186"/>
    <w:rsid w:val="002C704C"/>
    <w:rsid w:val="002D6B6D"/>
    <w:rsid w:val="002F37BC"/>
    <w:rsid w:val="00311CDA"/>
    <w:rsid w:val="00322EFE"/>
    <w:rsid w:val="00323DDA"/>
    <w:rsid w:val="00335A23"/>
    <w:rsid w:val="00341A8C"/>
    <w:rsid w:val="00343E00"/>
    <w:rsid w:val="0035539D"/>
    <w:rsid w:val="003559C7"/>
    <w:rsid w:val="00372903"/>
    <w:rsid w:val="00373685"/>
    <w:rsid w:val="003762DE"/>
    <w:rsid w:val="00386A23"/>
    <w:rsid w:val="00393FA1"/>
    <w:rsid w:val="003A25D5"/>
    <w:rsid w:val="003B23C2"/>
    <w:rsid w:val="003B3B80"/>
    <w:rsid w:val="003C27C1"/>
    <w:rsid w:val="003C61FF"/>
    <w:rsid w:val="003D19E9"/>
    <w:rsid w:val="003F06AF"/>
    <w:rsid w:val="00400FCD"/>
    <w:rsid w:val="004013CE"/>
    <w:rsid w:val="004016E8"/>
    <w:rsid w:val="0040253B"/>
    <w:rsid w:val="004128C3"/>
    <w:rsid w:val="00421835"/>
    <w:rsid w:val="00421F83"/>
    <w:rsid w:val="00430DB0"/>
    <w:rsid w:val="00431D85"/>
    <w:rsid w:val="00431D89"/>
    <w:rsid w:val="004424A0"/>
    <w:rsid w:val="004459D6"/>
    <w:rsid w:val="0044798F"/>
    <w:rsid w:val="00455684"/>
    <w:rsid w:val="00455714"/>
    <w:rsid w:val="004646A9"/>
    <w:rsid w:val="00471545"/>
    <w:rsid w:val="004733E1"/>
    <w:rsid w:val="004825A7"/>
    <w:rsid w:val="00485870"/>
    <w:rsid w:val="00486CF3"/>
    <w:rsid w:val="00487EC3"/>
    <w:rsid w:val="00492B7E"/>
    <w:rsid w:val="004A0131"/>
    <w:rsid w:val="004A76BB"/>
    <w:rsid w:val="004B3F25"/>
    <w:rsid w:val="004B76E4"/>
    <w:rsid w:val="004C3683"/>
    <w:rsid w:val="004D0470"/>
    <w:rsid w:val="004D3049"/>
    <w:rsid w:val="004E2302"/>
    <w:rsid w:val="004E27F0"/>
    <w:rsid w:val="004E594F"/>
    <w:rsid w:val="004E7F49"/>
    <w:rsid w:val="004F42AF"/>
    <w:rsid w:val="00501726"/>
    <w:rsid w:val="00520F64"/>
    <w:rsid w:val="00523C44"/>
    <w:rsid w:val="00523FB2"/>
    <w:rsid w:val="005252CC"/>
    <w:rsid w:val="00546D2B"/>
    <w:rsid w:val="00551283"/>
    <w:rsid w:val="00552BCD"/>
    <w:rsid w:val="00557362"/>
    <w:rsid w:val="00564DEA"/>
    <w:rsid w:val="00570A02"/>
    <w:rsid w:val="00571229"/>
    <w:rsid w:val="005811DA"/>
    <w:rsid w:val="00583B78"/>
    <w:rsid w:val="005B49F9"/>
    <w:rsid w:val="005C4FC3"/>
    <w:rsid w:val="005C5E8E"/>
    <w:rsid w:val="005D0E18"/>
    <w:rsid w:val="005D166A"/>
    <w:rsid w:val="005E0BD3"/>
    <w:rsid w:val="005F0FFC"/>
    <w:rsid w:val="005F2396"/>
    <w:rsid w:val="005F723E"/>
    <w:rsid w:val="00600BF3"/>
    <w:rsid w:val="00622E64"/>
    <w:rsid w:val="00634766"/>
    <w:rsid w:val="00642CB3"/>
    <w:rsid w:val="0064545C"/>
    <w:rsid w:val="006472F8"/>
    <w:rsid w:val="006604A0"/>
    <w:rsid w:val="006705DD"/>
    <w:rsid w:val="006726AC"/>
    <w:rsid w:val="00672A9F"/>
    <w:rsid w:val="006730D8"/>
    <w:rsid w:val="00676439"/>
    <w:rsid w:val="006819EB"/>
    <w:rsid w:val="00692B37"/>
    <w:rsid w:val="0069387C"/>
    <w:rsid w:val="00694780"/>
    <w:rsid w:val="00696319"/>
    <w:rsid w:val="00696EB2"/>
    <w:rsid w:val="006A14FE"/>
    <w:rsid w:val="006A1606"/>
    <w:rsid w:val="006A1AEE"/>
    <w:rsid w:val="006B11B3"/>
    <w:rsid w:val="006B6F95"/>
    <w:rsid w:val="006B7CAF"/>
    <w:rsid w:val="006C259D"/>
    <w:rsid w:val="006C5006"/>
    <w:rsid w:val="006C70A9"/>
    <w:rsid w:val="006E3E5E"/>
    <w:rsid w:val="006F3424"/>
    <w:rsid w:val="00711C64"/>
    <w:rsid w:val="00716AFB"/>
    <w:rsid w:val="007205EC"/>
    <w:rsid w:val="00721020"/>
    <w:rsid w:val="00734F01"/>
    <w:rsid w:val="00735A13"/>
    <w:rsid w:val="00742C15"/>
    <w:rsid w:val="0075177F"/>
    <w:rsid w:val="0075318C"/>
    <w:rsid w:val="007571C8"/>
    <w:rsid w:val="00773A1F"/>
    <w:rsid w:val="00782C13"/>
    <w:rsid w:val="00790DF3"/>
    <w:rsid w:val="00793E29"/>
    <w:rsid w:val="007A1DD7"/>
    <w:rsid w:val="007A4DAA"/>
    <w:rsid w:val="007B3FE7"/>
    <w:rsid w:val="007D337F"/>
    <w:rsid w:val="007F7E94"/>
    <w:rsid w:val="00804895"/>
    <w:rsid w:val="00807AE8"/>
    <w:rsid w:val="00812FF6"/>
    <w:rsid w:val="00820615"/>
    <w:rsid w:val="008355AB"/>
    <w:rsid w:val="008420F2"/>
    <w:rsid w:val="008439EC"/>
    <w:rsid w:val="008506C9"/>
    <w:rsid w:val="008520FF"/>
    <w:rsid w:val="008525B0"/>
    <w:rsid w:val="00852FD6"/>
    <w:rsid w:val="008565F0"/>
    <w:rsid w:val="00862661"/>
    <w:rsid w:val="00865C29"/>
    <w:rsid w:val="008740E1"/>
    <w:rsid w:val="00876915"/>
    <w:rsid w:val="00881B03"/>
    <w:rsid w:val="0088292C"/>
    <w:rsid w:val="00885B45"/>
    <w:rsid w:val="00887D1D"/>
    <w:rsid w:val="008943C9"/>
    <w:rsid w:val="00897D1F"/>
    <w:rsid w:val="008A001F"/>
    <w:rsid w:val="008A21DA"/>
    <w:rsid w:val="008A31F2"/>
    <w:rsid w:val="008B5566"/>
    <w:rsid w:val="008C25B2"/>
    <w:rsid w:val="008C447F"/>
    <w:rsid w:val="008C5A7B"/>
    <w:rsid w:val="008D059F"/>
    <w:rsid w:val="008D2FAF"/>
    <w:rsid w:val="008E4D93"/>
    <w:rsid w:val="008E70CC"/>
    <w:rsid w:val="0090344B"/>
    <w:rsid w:val="00904C79"/>
    <w:rsid w:val="00920BD6"/>
    <w:rsid w:val="00932F2E"/>
    <w:rsid w:val="00937913"/>
    <w:rsid w:val="0094066B"/>
    <w:rsid w:val="00941F35"/>
    <w:rsid w:val="00942165"/>
    <w:rsid w:val="009557C5"/>
    <w:rsid w:val="00957037"/>
    <w:rsid w:val="00961DB1"/>
    <w:rsid w:val="00963B7B"/>
    <w:rsid w:val="009674D4"/>
    <w:rsid w:val="009913DB"/>
    <w:rsid w:val="00995A02"/>
    <w:rsid w:val="00995C26"/>
    <w:rsid w:val="009A6034"/>
    <w:rsid w:val="009B244C"/>
    <w:rsid w:val="009B5D61"/>
    <w:rsid w:val="009D00D3"/>
    <w:rsid w:val="009D0292"/>
    <w:rsid w:val="009D12E1"/>
    <w:rsid w:val="009D42F6"/>
    <w:rsid w:val="009D44B0"/>
    <w:rsid w:val="009D7624"/>
    <w:rsid w:val="009D79B2"/>
    <w:rsid w:val="009F722A"/>
    <w:rsid w:val="00A03A07"/>
    <w:rsid w:val="00A1384C"/>
    <w:rsid w:val="00A25180"/>
    <w:rsid w:val="00A310DA"/>
    <w:rsid w:val="00A43772"/>
    <w:rsid w:val="00A45B58"/>
    <w:rsid w:val="00A568A1"/>
    <w:rsid w:val="00A6035C"/>
    <w:rsid w:val="00A655CF"/>
    <w:rsid w:val="00A66354"/>
    <w:rsid w:val="00A66F64"/>
    <w:rsid w:val="00A81A11"/>
    <w:rsid w:val="00A83AC0"/>
    <w:rsid w:val="00AA18CE"/>
    <w:rsid w:val="00AA615D"/>
    <w:rsid w:val="00AB3CBA"/>
    <w:rsid w:val="00AB60AA"/>
    <w:rsid w:val="00AB6B2A"/>
    <w:rsid w:val="00AC32A6"/>
    <w:rsid w:val="00AC7784"/>
    <w:rsid w:val="00AD14A0"/>
    <w:rsid w:val="00AE12D1"/>
    <w:rsid w:val="00AE6D9B"/>
    <w:rsid w:val="00AF16EA"/>
    <w:rsid w:val="00AF3895"/>
    <w:rsid w:val="00B04F30"/>
    <w:rsid w:val="00B07F0A"/>
    <w:rsid w:val="00B12671"/>
    <w:rsid w:val="00B12FAB"/>
    <w:rsid w:val="00B13120"/>
    <w:rsid w:val="00B13AF4"/>
    <w:rsid w:val="00B20A4B"/>
    <w:rsid w:val="00B241B7"/>
    <w:rsid w:val="00B26135"/>
    <w:rsid w:val="00B27814"/>
    <w:rsid w:val="00B65FB4"/>
    <w:rsid w:val="00B855A5"/>
    <w:rsid w:val="00B902A9"/>
    <w:rsid w:val="00B94F1C"/>
    <w:rsid w:val="00BA6808"/>
    <w:rsid w:val="00BB37C1"/>
    <w:rsid w:val="00BB4F16"/>
    <w:rsid w:val="00BE0395"/>
    <w:rsid w:val="00BE2205"/>
    <w:rsid w:val="00BE2F67"/>
    <w:rsid w:val="00BE5D46"/>
    <w:rsid w:val="00C029B4"/>
    <w:rsid w:val="00C02D2A"/>
    <w:rsid w:val="00C14AAE"/>
    <w:rsid w:val="00C21798"/>
    <w:rsid w:val="00C46F95"/>
    <w:rsid w:val="00C5339C"/>
    <w:rsid w:val="00C55C96"/>
    <w:rsid w:val="00C708D2"/>
    <w:rsid w:val="00C753BC"/>
    <w:rsid w:val="00C77860"/>
    <w:rsid w:val="00C87C77"/>
    <w:rsid w:val="00CA1E77"/>
    <w:rsid w:val="00CA4DAE"/>
    <w:rsid w:val="00CB27D5"/>
    <w:rsid w:val="00CB74C9"/>
    <w:rsid w:val="00CC1F77"/>
    <w:rsid w:val="00CC2664"/>
    <w:rsid w:val="00CD5D12"/>
    <w:rsid w:val="00CD70F0"/>
    <w:rsid w:val="00CE3338"/>
    <w:rsid w:val="00CE4B71"/>
    <w:rsid w:val="00CF33BA"/>
    <w:rsid w:val="00CF562F"/>
    <w:rsid w:val="00CF712B"/>
    <w:rsid w:val="00D00AD7"/>
    <w:rsid w:val="00D04AB5"/>
    <w:rsid w:val="00D114DA"/>
    <w:rsid w:val="00D27885"/>
    <w:rsid w:val="00D469AB"/>
    <w:rsid w:val="00D61467"/>
    <w:rsid w:val="00D71BF3"/>
    <w:rsid w:val="00D74B1A"/>
    <w:rsid w:val="00D8068B"/>
    <w:rsid w:val="00D81ACE"/>
    <w:rsid w:val="00D81E4C"/>
    <w:rsid w:val="00D85590"/>
    <w:rsid w:val="00D87523"/>
    <w:rsid w:val="00D877B6"/>
    <w:rsid w:val="00D908A8"/>
    <w:rsid w:val="00D93075"/>
    <w:rsid w:val="00DA2CAE"/>
    <w:rsid w:val="00DA4A45"/>
    <w:rsid w:val="00DB541E"/>
    <w:rsid w:val="00DD21AC"/>
    <w:rsid w:val="00DF465A"/>
    <w:rsid w:val="00E05644"/>
    <w:rsid w:val="00E10E7C"/>
    <w:rsid w:val="00E125A0"/>
    <w:rsid w:val="00E15D9D"/>
    <w:rsid w:val="00E21AA6"/>
    <w:rsid w:val="00E34FBA"/>
    <w:rsid w:val="00E50A96"/>
    <w:rsid w:val="00E5220B"/>
    <w:rsid w:val="00E54186"/>
    <w:rsid w:val="00E70216"/>
    <w:rsid w:val="00E75DD9"/>
    <w:rsid w:val="00E80B0C"/>
    <w:rsid w:val="00E93841"/>
    <w:rsid w:val="00E952E2"/>
    <w:rsid w:val="00E96383"/>
    <w:rsid w:val="00EA4557"/>
    <w:rsid w:val="00EA4DB6"/>
    <w:rsid w:val="00EA77B7"/>
    <w:rsid w:val="00EB7349"/>
    <w:rsid w:val="00EB7588"/>
    <w:rsid w:val="00EC0AA8"/>
    <w:rsid w:val="00EC3AE6"/>
    <w:rsid w:val="00ED2C24"/>
    <w:rsid w:val="00EE72BD"/>
    <w:rsid w:val="00EF50C9"/>
    <w:rsid w:val="00F12E19"/>
    <w:rsid w:val="00F15F0F"/>
    <w:rsid w:val="00F20331"/>
    <w:rsid w:val="00F24DA3"/>
    <w:rsid w:val="00F31CDA"/>
    <w:rsid w:val="00F37FCB"/>
    <w:rsid w:val="00F41D65"/>
    <w:rsid w:val="00F44A99"/>
    <w:rsid w:val="00F540C5"/>
    <w:rsid w:val="00F5668B"/>
    <w:rsid w:val="00F64DB7"/>
    <w:rsid w:val="00F70099"/>
    <w:rsid w:val="00F73887"/>
    <w:rsid w:val="00F73AD6"/>
    <w:rsid w:val="00F82B25"/>
    <w:rsid w:val="00FA11AC"/>
    <w:rsid w:val="00FA1CFC"/>
    <w:rsid w:val="00FA7B37"/>
    <w:rsid w:val="00FB402E"/>
    <w:rsid w:val="00FD2D1A"/>
    <w:rsid w:val="00FD4402"/>
    <w:rsid w:val="00FD5A6E"/>
    <w:rsid w:val="00FE1974"/>
    <w:rsid w:val="00FE3A73"/>
    <w:rsid w:val="00FF448F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6470"/>
  <w15:chartTrackingRefBased/>
  <w15:docId w15:val="{981A9BEB-976D-449D-94A2-D0C61921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8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87E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EC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48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A9"/>
  </w:style>
  <w:style w:type="paragraph" w:styleId="Footer">
    <w:name w:val="footer"/>
    <w:basedOn w:val="Normal"/>
    <w:link w:val="FooterChar"/>
    <w:uiPriority w:val="99"/>
    <w:unhideWhenUsed/>
    <w:rsid w:val="004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A9"/>
  </w:style>
  <w:style w:type="paragraph" w:styleId="Revision">
    <w:name w:val="Revision"/>
    <w:hidden/>
    <w:uiPriority w:val="99"/>
    <w:semiHidden/>
    <w:rsid w:val="00F31C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D5A6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1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1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15D"/>
    <w:rPr>
      <w:vertAlign w:val="superscript"/>
    </w:rPr>
  </w:style>
  <w:style w:type="paragraph" w:customStyle="1" w:styleId="1">
    <w:name w:val="Наслов 1"/>
    <w:basedOn w:val="Normal"/>
    <w:link w:val="1Char"/>
    <w:qFormat/>
    <w:rsid w:val="00A568A1"/>
    <w:pPr>
      <w:spacing w:line="36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a">
    <w:name w:val="Поднаслов"/>
    <w:basedOn w:val="Normal"/>
    <w:link w:val="Char"/>
    <w:qFormat/>
    <w:rsid w:val="003F06AF"/>
    <w:pPr>
      <w:spacing w:before="360"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sr-Cyrl-RS"/>
    </w:rPr>
  </w:style>
  <w:style w:type="character" w:customStyle="1" w:styleId="1Char">
    <w:name w:val="Наслов 1 Char"/>
    <w:basedOn w:val="DefaultParagraphFont"/>
    <w:link w:val="1"/>
    <w:rsid w:val="00A568A1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har">
    <w:name w:val="Поднаслов Char"/>
    <w:basedOn w:val="DefaultParagraphFont"/>
    <w:link w:val="a"/>
    <w:rsid w:val="003F06AF"/>
    <w:rPr>
      <w:rFonts w:ascii="Times New Roman" w:eastAsia="Times New Roman" w:hAnsi="Times New Roman" w:cs="Times New Roman"/>
      <w:b/>
      <w:sz w:val="28"/>
      <w:szCs w:val="24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50CFA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250CFA"/>
    <w:pPr>
      <w:spacing w:after="100"/>
      <w:ind w:left="440"/>
    </w:pPr>
    <w:rPr>
      <w:rFonts w:eastAsiaTheme="minorEastAsia" w:cs="Times New Roman"/>
    </w:rPr>
  </w:style>
  <w:style w:type="paragraph" w:styleId="TOC1">
    <w:name w:val="toc 1"/>
    <w:basedOn w:val="1"/>
    <w:next w:val="a"/>
    <w:autoRedefine/>
    <w:uiPriority w:val="39"/>
    <w:unhideWhenUsed/>
    <w:rsid w:val="00250CFA"/>
    <w:pPr>
      <w:spacing w:after="100"/>
    </w:pPr>
  </w:style>
  <w:style w:type="paragraph" w:styleId="TOC2">
    <w:name w:val="toc 2"/>
    <w:basedOn w:val="a"/>
    <w:next w:val="Normal"/>
    <w:autoRedefine/>
    <w:uiPriority w:val="39"/>
    <w:unhideWhenUsed/>
    <w:rsid w:val="00250C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 b="0" i="0" u="none" strike="noStrike" baseline="0">
                <a:effectLst/>
              </a:rPr>
              <a:t>Број активних, неактивних и угашених медија и медија у стечају или ликвидацији</a:t>
            </a:r>
            <a:endParaRPr lang="en-US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Активни медији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1518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Ликвидација/стечај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Угашени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514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Неактивни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9760456"/>
        <c:axId val="479771432"/>
      </c:barChart>
      <c:catAx>
        <c:axId val="479760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71432"/>
        <c:crosses val="autoZero"/>
        <c:auto val="1"/>
        <c:lblAlgn val="ctr"/>
        <c:lblOffset val="100"/>
        <c:noMultiLvlLbl val="0"/>
      </c:catAx>
      <c:valAx>
        <c:axId val="47977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60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за које у АПР-у нема података о броју запослених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3992222544088341"/>
          <c:y val="0.31829396325459319"/>
          <c:w val="0.38704518122525655"/>
          <c:h val="0.45205667650918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Броје медија за које у АПР-у нема податак о броју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112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у којима нема запослених ни трошкова зарада - по АПР-у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3992222544088341"/>
          <c:y val="0.31829396325459319"/>
          <c:w val="0.38704518122525655"/>
          <c:h val="0.45205667650918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Броје медија за које у АПР-у нема податак о броју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48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запослених у медијима који су одговорили на анкету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4713114308987238"/>
          <c:y val="0.31067703075577097"/>
          <c:w val="0.50573807584396779"/>
          <c:h val="0.4700770576754828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запослених у медијима који су одговорили на анкету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Запослени по уговору о раду</c:v>
                </c:pt>
                <c:pt idx="1">
                  <c:v>Хонорарци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2809</c:v>
                </c:pt>
                <c:pt idx="1">
                  <c:v>2485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818988143721E-2"/>
          <c:y val="0.82104650380240929"/>
          <c:w val="0.76666666666666672"/>
          <c:h val="0.161859479103573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Медији за које су подаци прикупљани из базе АПР-а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3635618718391907"/>
          <c:y val="0.30647688269735512"/>
          <c:w val="0.52264149908090762"/>
          <c:h val="0.4807631738340399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Медији за које су подаци прикупљани из базе АПР-а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Запослени у великим издавачким кућама</c:v>
                </c:pt>
                <c:pt idx="1">
                  <c:v>Запослени у осталим медијима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6683</c:v>
                </c:pt>
                <c:pt idx="1">
                  <c:v>1605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Поређење</a:t>
            </a:r>
            <a:r>
              <a:rPr lang="sr-Cyrl-RS" sz="1200" baseline="0"/>
              <a:t> броја запослених новинара по уговору о раду и хонорарно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запослених новинара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Sheet1!$A$2:$A$3</c:f>
              <c:strCache>
                <c:ptCount val="2"/>
                <c:pt idx="0">
                  <c:v>По уговору о раду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1174</c:v>
                </c:pt>
                <c:pt idx="1">
                  <c:v>1606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Број запослених на другим пословима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Sheet1!$A$2:$A$3</c:f>
              <c:strCache>
                <c:ptCount val="2"/>
                <c:pt idx="0">
                  <c:v>По уговору о раду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1635</c:v>
                </c:pt>
                <c:pt idx="1">
                  <c:v>879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762808"/>
        <c:axId val="479765160"/>
      </c:barChart>
      <c:catAx>
        <c:axId val="479762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65160"/>
        <c:crosses val="autoZero"/>
        <c:auto val="1"/>
        <c:lblAlgn val="ctr"/>
        <c:lblOffset val="100"/>
        <c:noMultiLvlLbl val="0"/>
      </c:catAx>
      <c:valAx>
        <c:axId val="47976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62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и број запослених - подаци из АПР-а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Велики издавачи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Број запослених</c:v>
                </c:pt>
                <c:pt idx="1">
                  <c:v>Број медија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6683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Издавачи који се баве другим делатностима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7.87037037037037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Број запослених</c:v>
                </c:pt>
                <c:pt idx="1">
                  <c:v>Број медија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160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Остали медији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Број запослених</c:v>
                </c:pt>
                <c:pt idx="1">
                  <c:v>Број медија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1511</c:v>
                </c:pt>
                <c:pt idx="1">
                  <c:v>499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79772608"/>
        <c:axId val="479763984"/>
      </c:barChart>
      <c:catAx>
        <c:axId val="47977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63984"/>
        <c:crosses val="autoZero"/>
        <c:auto val="1"/>
        <c:lblAlgn val="ctr"/>
        <c:lblOffset val="100"/>
        <c:noMultiLvlLbl val="0"/>
      </c:catAx>
      <c:valAx>
        <c:axId val="47976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7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анкетираних издавача медија и запослених по бројности запослених</a:t>
            </a:r>
            <a:endParaRPr lang="en-US" sz="1200"/>
          </a:p>
        </c:rich>
      </c:tx>
      <c:layout>
        <c:manualLayout>
          <c:xMode val="edge"/>
          <c:yMode val="edge"/>
          <c:x val="0.13713807155684488"/>
          <c:y val="3.69533976596181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издавача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736842105263157E-2"/>
                  <c:y val="-3.1746031746031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052631578947407E-2"/>
                  <c:y val="-9.5642376462334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508771929824643E-2"/>
                  <c:y val="3.0044437834718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1 запослени</c:v>
                </c:pt>
                <c:pt idx="1">
                  <c:v>2 - 5 запослених</c:v>
                </c:pt>
                <c:pt idx="2">
                  <c:v>6 -20 запоселних</c:v>
                </c:pt>
                <c:pt idx="3">
                  <c:v>21 -50 запослених  </c:v>
                </c:pt>
                <c:pt idx="4">
                  <c:v>51 -100 запослених</c:v>
                </c:pt>
                <c:pt idx="5">
                  <c:v>преко 100 запослених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7.21</c:v>
                </c:pt>
                <c:pt idx="1">
                  <c:v>37.04</c:v>
                </c:pt>
                <c:pt idx="2">
                  <c:v>47.56</c:v>
                </c:pt>
                <c:pt idx="3">
                  <c:v>6.04</c:v>
                </c:pt>
                <c:pt idx="4">
                  <c:v>1.56</c:v>
                </c:pt>
                <c:pt idx="5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Проценат запослених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3.009255422019616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15789473684209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1 запослени</c:v>
                </c:pt>
                <c:pt idx="1">
                  <c:v>2 - 5 запослених</c:v>
                </c:pt>
                <c:pt idx="2">
                  <c:v>6 -20 запоселних</c:v>
                </c:pt>
                <c:pt idx="3">
                  <c:v>21 -50 запослених  </c:v>
                </c:pt>
                <c:pt idx="4">
                  <c:v>51 -100 запослених</c:v>
                </c:pt>
                <c:pt idx="5">
                  <c:v>преко 100 запослених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0.7</c:v>
                </c:pt>
                <c:pt idx="1">
                  <c:v>13</c:v>
                </c:pt>
                <c:pt idx="2">
                  <c:v>46.84</c:v>
                </c:pt>
                <c:pt idx="3">
                  <c:v>18.440000000000001</c:v>
                </c:pt>
                <c:pt idx="4">
                  <c:v>9.65</c:v>
                </c:pt>
                <c:pt idx="5">
                  <c:v>11.37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775744"/>
        <c:axId val="479776136"/>
      </c:barChart>
      <c:catAx>
        <c:axId val="47977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76136"/>
        <c:crosses val="autoZero"/>
        <c:auto val="1"/>
        <c:lblAlgn val="ctr"/>
        <c:lblOffset val="100"/>
        <c:noMultiLvlLbl val="0"/>
      </c:catAx>
      <c:valAx>
        <c:axId val="47977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7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Издавачи</a:t>
            </a:r>
            <a:r>
              <a:rPr lang="sr-Cyrl-RS" sz="1200" baseline="0"/>
              <a:t> од 6 до 20 запослених - број запослених</a:t>
            </a:r>
            <a:endParaRPr lang="sr-Cyrl-R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Запослени по уговору о раду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1240</c:v>
                </c:pt>
                <c:pt idx="1">
                  <c:v>1240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Издавачи од 21 до 50 запослених - број запослених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549868766404201"/>
          <c:y val="0.3650124638942745"/>
          <c:w val="0.30900262467191603"/>
          <c:h val="0.5279441828565398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Медији од 21 до 50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Запослени по уговору о раду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431</c:v>
                </c:pt>
                <c:pt idx="1">
                  <c:v>545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471589699936152E-2"/>
          <c:y val="0.82811676164788794"/>
          <c:w val="0.98056997942824731"/>
          <c:h val="0.171883238352112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Издавачи са више од 100 запослених - број запослених</a:t>
            </a:r>
          </a:p>
        </c:rich>
      </c:tx>
      <c:layout>
        <c:manualLayout>
          <c:xMode val="edge"/>
          <c:yMode val="edge"/>
          <c:x val="0.22536036036036036"/>
          <c:y val="3.3500837520938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549868766404201"/>
          <c:y val="0.3650124638942745"/>
          <c:w val="0.30900262467191603"/>
          <c:h val="0.5279441828565398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Медији од 21 до 50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Запослени по уговору о раду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463</c:v>
                </c:pt>
                <c:pt idx="1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471589699936152E-2"/>
          <c:y val="0.82075027914328391"/>
          <c:w val="0.98056997942824731"/>
          <c:h val="0.179249720856716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активних медија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5676736225462312"/>
          <c:y val="0.18834933868560547"/>
          <c:w val="0.62610181331896253"/>
          <c:h val="0.5294687360221451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активних медија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16025062042341984"/>
                  <c:y val="0.1750522361175441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1200</c:v>
                </c:pt>
                <c:pt idx="1">
                  <c:v>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запослених по уговору о раду по величини анкетираних издавача медија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909308506248052E-2"/>
          <c:y val="0.2526608683718457"/>
          <c:w val="0.54109130226646185"/>
          <c:h val="0.64944306619206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Издавачи са једним запосленим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Издавачи са до 5 запослених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Издавачи са 6 до 20 запослених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1240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Издавачи са 21 до 50 запослених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431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Издавачи са 51 до 100 запослених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333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Издавачи са више од 100 запослених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463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79774568"/>
        <c:axId val="432011480"/>
      </c:barChart>
      <c:catAx>
        <c:axId val="479774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1480"/>
        <c:crosses val="autoZero"/>
        <c:auto val="1"/>
        <c:lblAlgn val="ctr"/>
        <c:lblOffset val="100"/>
        <c:noMultiLvlLbl val="0"/>
      </c:catAx>
      <c:valAx>
        <c:axId val="43201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774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749352085706269"/>
          <c:y val="0.18664221766799699"/>
          <c:w val="0.31341834629161919"/>
          <c:h val="0.813357782332003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хонорарних сарадника по величини анкетираних издавача медија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909308506248052E-2"/>
          <c:y val="0.2526608683718457"/>
          <c:w val="0.54109130226646185"/>
          <c:h val="0.64944306619206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Издавачи са једним запосленим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Издавачи са до 5 запослених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368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Издавачи са 6 до 20 запослених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1240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Издавачи са 21 до 50 запослених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545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Издавачи са 51 до 100 запослених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178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Издавачи са више од 100 запослених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запослених 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2011088"/>
        <c:axId val="432011872"/>
      </c:barChart>
      <c:catAx>
        <c:axId val="43201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1872"/>
        <c:crosses val="autoZero"/>
        <c:auto val="1"/>
        <c:lblAlgn val="ctr"/>
        <c:lblOffset val="100"/>
        <c:noMultiLvlLbl val="0"/>
      </c:catAx>
      <c:valAx>
        <c:axId val="43201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749352085706269"/>
          <c:y val="0.18664221766799699"/>
          <c:w val="0.31341834629161919"/>
          <c:h val="0.813357782332003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издавача и запослених по бројности - АПР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издавача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3157894736842105E-2"/>
                  <c:y val="-1.6368930446194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666666666666664E-2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894736842105345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50877192982456E-2"/>
                  <c:y val="-4.7619047619047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894736842105185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350877192982617E-2"/>
                  <c:y val="-1.3640912073490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0</c:v>
                </c:pt>
                <c:pt idx="1">
                  <c:v>1 запослени</c:v>
                </c:pt>
                <c:pt idx="2">
                  <c:v>2 - 5 запослених</c:v>
                </c:pt>
                <c:pt idx="3">
                  <c:v>6 -20 запоселних</c:v>
                </c:pt>
                <c:pt idx="4">
                  <c:v>21 -50 запослених  </c:v>
                </c:pt>
                <c:pt idx="5">
                  <c:v>51 -100 запослених</c:v>
                </c:pt>
                <c:pt idx="6">
                  <c:v>преко 100 запослених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11.71</c:v>
                </c:pt>
                <c:pt idx="1">
                  <c:v>27.53</c:v>
                </c:pt>
                <c:pt idx="2">
                  <c:v>37.97</c:v>
                </c:pt>
                <c:pt idx="3">
                  <c:v>14.24</c:v>
                </c:pt>
                <c:pt idx="4">
                  <c:v>3.8</c:v>
                </c:pt>
                <c:pt idx="5">
                  <c:v>1.27</c:v>
                </c:pt>
                <c:pt idx="6">
                  <c:v>3.48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Проценат запослених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1929824561403508E-3"/>
                  <c:y val="-9.92043963254593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697472026523004E-3"/>
                  <c:y val="-9.67273622047253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964912280701754E-2"/>
                  <c:y val="8.1844652230971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0</c:v>
                </c:pt>
                <c:pt idx="1">
                  <c:v>1 запослени</c:v>
                </c:pt>
                <c:pt idx="2">
                  <c:v>2 - 5 запослених</c:v>
                </c:pt>
                <c:pt idx="3">
                  <c:v>6 -20 запоселних</c:v>
                </c:pt>
                <c:pt idx="4">
                  <c:v>21 -50 запослених  </c:v>
                </c:pt>
                <c:pt idx="5">
                  <c:v>51 -100 запослених</c:v>
                </c:pt>
                <c:pt idx="6">
                  <c:v>преко 100 запослених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1.75</c:v>
                </c:pt>
                <c:pt idx="2">
                  <c:v>4.46</c:v>
                </c:pt>
                <c:pt idx="3">
                  <c:v>5.77</c:v>
                </c:pt>
                <c:pt idx="4">
                  <c:v>4.7</c:v>
                </c:pt>
                <c:pt idx="5">
                  <c:v>3.32</c:v>
                </c:pt>
                <c:pt idx="6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009520"/>
        <c:axId val="432015792"/>
      </c:barChart>
      <c:catAx>
        <c:axId val="43200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5792"/>
        <c:crosses val="autoZero"/>
        <c:auto val="1"/>
        <c:lblAlgn val="ctr"/>
        <c:lblOffset val="100"/>
        <c:noMultiLvlLbl val="0"/>
      </c:catAx>
      <c:valAx>
        <c:axId val="43201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0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запослених по пословима</a:t>
            </a:r>
            <a:r>
              <a:rPr lang="sr-Cyrl-RS" sz="1200" baseline="0"/>
              <a:t> </a:t>
            </a:r>
            <a:br>
              <a:rPr lang="sr-Cyrl-RS" sz="1200" baseline="0"/>
            </a:br>
            <a:r>
              <a:rPr lang="sr-Cyrl-RS" sz="1200" baseline="0"/>
              <a:t>(заступљенији запослени по уговору о раду)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5.7016733667785195E-2"/>
          <c:y val="0.18734177215189873"/>
          <c:w val="0.92235504317234607"/>
          <c:h val="0.402801981531122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Запослени по уговору о раду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1251758087201195E-2"/>
                  <c:y val="-6.662225183211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8759949545424429E-17"/>
                  <c:y val="-4.4414834554741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55274261603511E-2"/>
                  <c:y val="-6.6622251832111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Сниматељ</c:v>
                </c:pt>
                <c:pt idx="1">
                  <c:v>Тонац</c:v>
                </c:pt>
                <c:pt idx="2">
                  <c:v>Монтажер</c:v>
                </c:pt>
                <c:pt idx="3">
                  <c:v>Реализатор</c:v>
                </c:pt>
                <c:pt idx="4">
                  <c:v>Маркетинг</c:v>
                </c:pt>
                <c:pt idx="5">
                  <c:v>Администрација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7.5300000000000006E-2</c:v>
                </c:pt>
                <c:pt idx="1">
                  <c:v>3.5099999999999999E-2</c:v>
                </c:pt>
                <c:pt idx="2">
                  <c:v>5.0700000000000002E-2</c:v>
                </c:pt>
                <c:pt idx="3">
                  <c:v>3.8199999999999998E-2</c:v>
                </c:pt>
                <c:pt idx="4">
                  <c:v>6.1499999999999999E-2</c:v>
                </c:pt>
                <c:pt idx="5">
                  <c:v>0.14929999999999999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Хонорарни сарадници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1251758087201125E-2"/>
                  <c:y val="6.2180768376637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3.1090384188318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3764650726677421E-3"/>
                  <c:y val="5.3297801465689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Сниматељ</c:v>
                </c:pt>
                <c:pt idx="1">
                  <c:v>Тонац</c:v>
                </c:pt>
                <c:pt idx="2">
                  <c:v>Монтажер</c:v>
                </c:pt>
                <c:pt idx="3">
                  <c:v>Реализатор</c:v>
                </c:pt>
                <c:pt idx="4">
                  <c:v>Маркетинг</c:v>
                </c:pt>
                <c:pt idx="5">
                  <c:v>Администрација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4.7399999999999998E-2</c:v>
                </c:pt>
                <c:pt idx="1">
                  <c:v>9.1999999999999998E-3</c:v>
                </c:pt>
                <c:pt idx="2">
                  <c:v>2.2599999999999999E-2</c:v>
                </c:pt>
                <c:pt idx="3">
                  <c:v>6.8999999999999999E-3</c:v>
                </c:pt>
                <c:pt idx="4">
                  <c:v>3.1800000000000002E-2</c:v>
                </c:pt>
                <c:pt idx="5">
                  <c:v>4.8599999999999997E-2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012656"/>
        <c:axId val="432014616"/>
      </c:barChart>
      <c:catAx>
        <c:axId val="43201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4616"/>
        <c:crosses val="autoZero"/>
        <c:auto val="1"/>
        <c:lblAlgn val="ctr"/>
        <c:lblOffset val="100"/>
        <c:noMultiLvlLbl val="0"/>
      </c:catAx>
      <c:valAx>
        <c:axId val="432014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 b="0" i="0" u="none" strike="noStrike" baseline="0">
                <a:effectLst/>
              </a:rPr>
              <a:t>Проценат запослених по пословима </a:t>
            </a:r>
            <a:br>
              <a:rPr lang="sr-Cyrl-RS" sz="1200" b="0" i="0" u="none" strike="noStrike" baseline="0">
                <a:effectLst/>
              </a:rPr>
            </a:br>
            <a:r>
              <a:rPr lang="sr-Cyrl-RS" sz="1200" b="0" i="0" u="none" strike="noStrike" baseline="0">
                <a:effectLst/>
              </a:rPr>
              <a:t>(заступљенији хонорарни сарадници)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Запослени по уговору о раду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7145969498910684E-3"/>
                  <c:y val="0.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7145969498910684E-3"/>
                  <c:y val="3.3333333333333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Новинар</c:v>
                </c:pt>
                <c:pt idx="1">
                  <c:v>Фоторепортер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0.39650000000000002</c:v>
                </c:pt>
                <c:pt idx="1">
                  <c:v>2.9000000000000001E-2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Хонорарни сарадници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5359477124183009E-3"/>
                  <c:y val="-0.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Новинар</c:v>
                </c:pt>
                <c:pt idx="1">
                  <c:v>Фоторепортер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0.61460000000000004</c:v>
                </c:pt>
                <c:pt idx="1">
                  <c:v>7.1499999999999994E-2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013832"/>
        <c:axId val="432014224"/>
      </c:barChart>
      <c:catAx>
        <c:axId val="43201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4224"/>
        <c:crosses val="autoZero"/>
        <c:auto val="1"/>
        <c:lblAlgn val="ctr"/>
        <c:lblOffset val="100"/>
        <c:noMultiLvlLbl val="0"/>
      </c:catAx>
      <c:valAx>
        <c:axId val="43201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запослених по уговору о раду по врсти послова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789402139064862"/>
          <c:y val="0.36774413974115311"/>
          <c:w val="0.29986885189839874"/>
          <c:h val="0.3968092135034845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Новинарски послови</c:v>
                </c:pt>
                <c:pt idx="1">
                  <c:v>Медијски послови</c:v>
                </c:pt>
                <c:pt idx="2">
                  <c:v>Остали послови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0.54169999999999996</c:v>
                </c:pt>
                <c:pt idx="1">
                  <c:v>0.24759999999999999</c:v>
                </c:pt>
                <c:pt idx="2">
                  <c:v>0.2107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хонорарно запослених по врсти послова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789402139064862"/>
          <c:y val="0.36774413974115311"/>
          <c:w val="0.29986885189839874"/>
          <c:h val="0.3968092135034845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Новинарски послови</c:v>
                </c:pt>
                <c:pt idx="1">
                  <c:v>Медијски послови</c:v>
                </c:pt>
                <c:pt idx="2">
                  <c:v>Остали послови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0.76880000000000004</c:v>
                </c:pt>
                <c:pt idx="1">
                  <c:v>0.15079999999999999</c:v>
                </c:pt>
                <c:pt idx="2">
                  <c:v>8.0399999999999999E-2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Медији по врсти власништва - %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Приватно (привредно друштво)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0.56630000000000003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Приватно (предузетник)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0.18790000000000001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Приватно (удружење грађана, НВО)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0.2155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Остали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3.04E-2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010304"/>
        <c:axId val="432008736"/>
      </c:barChart>
      <c:catAx>
        <c:axId val="43201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08736"/>
        <c:crosses val="autoZero"/>
        <c:auto val="1"/>
        <c:lblAlgn val="ctr"/>
        <c:lblOffset val="100"/>
        <c:noMultiLvlLbl val="0"/>
      </c:catAx>
      <c:valAx>
        <c:axId val="432008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201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255751364412785"/>
          <c:y val="0.28173220825906792"/>
          <c:w val="0.3247440736574595"/>
          <c:h val="0.441740556069459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запослених по уговору о раду по врсти власништва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Приватно (привредно друштво)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2233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Приватно (предузетник)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Приватно (удружење грађана, НВО)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181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Остали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957640"/>
        <c:axId val="480954504"/>
      </c:barChart>
      <c:catAx>
        <c:axId val="48095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4504"/>
        <c:crosses val="autoZero"/>
        <c:auto val="1"/>
        <c:lblAlgn val="ctr"/>
        <c:lblOffset val="100"/>
        <c:noMultiLvlLbl val="0"/>
      </c:catAx>
      <c:valAx>
        <c:axId val="480954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ангажованих хонорарних сарадника по врсти власништва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0029912927550717E-2"/>
          <c:y val="0.25873925501432665"/>
          <c:w val="0.57018172728408945"/>
          <c:h val="0.668010588934262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Приватно (привредно друштво)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1290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Приватно (предузетник)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395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Приватно (удружење грађана, НВО)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660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Остали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955680"/>
        <c:axId val="480959208"/>
      </c:barChart>
      <c:catAx>
        <c:axId val="4809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9208"/>
        <c:crosses val="autoZero"/>
        <c:auto val="1"/>
        <c:lblAlgn val="ctr"/>
        <c:lblOffset val="100"/>
        <c:noMultiLvlLbl val="0"/>
      </c:catAx>
      <c:valAx>
        <c:axId val="48095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255751364412785"/>
          <c:y val="0.40163421549383693"/>
          <c:w val="0.3247440736574595"/>
          <c:h val="0.488899668343749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који су одговорили на анкету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3848839618731865"/>
          <c:y val="0.26147522302867293"/>
          <c:w val="0.46161969885343279"/>
          <c:h val="0.548888090422856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анкетираних медија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</c:v>
                </c:pt>
                <c:pt idx="1">
                  <c:v>Нерегистровани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648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запослених у медијима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3226374787231541"/>
          <c:y val="0.25849257550459892"/>
          <c:w val="0.53087797174905171"/>
          <c:h val="0.57990258745887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запослених у медијима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Стално запослени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2809</c:v>
                </c:pt>
                <c:pt idx="1">
                  <c:v>2485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запослених новинара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3226374787231541"/>
          <c:y val="0.25849257550459892"/>
          <c:w val="0.53087797174905171"/>
          <c:h val="0.57990258745887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запослених у медијима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Стално запослени</c:v>
                </c:pt>
                <c:pt idx="1">
                  <c:v>Хонорарни сарадници</c:v>
                </c:pt>
              </c:strCache>
            </c:strRef>
          </c:cat>
          <c:val>
            <c:numRef>
              <c:f>Sheet1!$B$2:$B$3</c:f>
              <c:numCache>
                <c:formatCode>#,##0</c:formatCode>
                <c:ptCount val="2"/>
                <c:pt idx="0">
                  <c:v>1174</c:v>
                </c:pt>
                <c:pt idx="1">
                  <c:v>1606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анкетираних издавача и медија по величини редакција</a:t>
            </a:r>
            <a:endParaRPr lang="en-US" sz="1200"/>
          </a:p>
        </c:rich>
      </c:tx>
      <c:layout>
        <c:manualLayout>
          <c:xMode val="edge"/>
          <c:yMode val="edge"/>
          <c:x val="0.16125821954527364"/>
          <c:y val="3.69533752828031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издавача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9736842105263157E-2"/>
                  <c:y val="-3.1746031746031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052631578947407E-2"/>
                  <c:y val="-9.5642376462334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508771929824643E-2"/>
                  <c:y val="3.0044437834718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без запослених</c:v>
                </c:pt>
                <c:pt idx="1">
                  <c:v>1 запослени</c:v>
                </c:pt>
                <c:pt idx="2">
                  <c:v>2 - 5 запослених</c:v>
                </c:pt>
                <c:pt idx="3">
                  <c:v>6 -20 запоселних</c:v>
                </c:pt>
                <c:pt idx="4">
                  <c:v>21 -50 запослених  </c:v>
                </c:pt>
                <c:pt idx="5">
                  <c:v>51 -100 запослених</c:v>
                </c:pt>
                <c:pt idx="6">
                  <c:v>преко 100 запослених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37</c:v>
                </c:pt>
                <c:pt idx="2">
                  <c:v>190</c:v>
                </c:pt>
                <c:pt idx="3">
                  <c:v>244</c:v>
                </c:pt>
                <c:pt idx="4">
                  <c:v>31</c:v>
                </c:pt>
                <c:pt idx="5">
                  <c:v>8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Број медија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3.009255422019616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6315789473684209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без запослених</c:v>
                </c:pt>
                <c:pt idx="1">
                  <c:v>1 запослени</c:v>
                </c:pt>
                <c:pt idx="2">
                  <c:v>2 - 5 запослених</c:v>
                </c:pt>
                <c:pt idx="3">
                  <c:v>6 -20 запоселних</c:v>
                </c:pt>
                <c:pt idx="4">
                  <c:v>21 -50 запослених  </c:v>
                </c:pt>
                <c:pt idx="5">
                  <c:v>51 -100 запослених</c:v>
                </c:pt>
                <c:pt idx="6">
                  <c:v>преко 100 запослених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10</c:v>
                </c:pt>
                <c:pt idx="1">
                  <c:v>37</c:v>
                </c:pt>
                <c:pt idx="2">
                  <c:v>216</c:v>
                </c:pt>
                <c:pt idx="3">
                  <c:v>346</c:v>
                </c:pt>
                <c:pt idx="4">
                  <c:v>56</c:v>
                </c:pt>
                <c:pt idx="5">
                  <c:v>40</c:v>
                </c:pt>
                <c:pt idx="6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0956856"/>
        <c:axId val="480958424"/>
      </c:barChart>
      <c:catAx>
        <c:axId val="48095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8424"/>
        <c:crosses val="autoZero"/>
        <c:auto val="1"/>
        <c:lblAlgn val="ctr"/>
        <c:lblOffset val="100"/>
        <c:noMultiLvlLbl val="0"/>
      </c:catAx>
      <c:valAx>
        <c:axId val="480958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095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стално запослених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стално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Новинарски послови</c:v>
                </c:pt>
                <c:pt idx="1">
                  <c:v>Медијски послови</c:v>
                </c:pt>
                <c:pt idx="2">
                  <c:v>Остали послови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0.54169999999999996</c:v>
                </c:pt>
                <c:pt idx="1">
                  <c:v>0.24460000000000001</c:v>
                </c:pt>
                <c:pt idx="2">
                  <c:v>0.2107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Проценат хонорарно</a:t>
            </a:r>
            <a:r>
              <a:rPr lang="sr-Cyrl-RS" sz="1200" baseline="0"/>
              <a:t> </a:t>
            </a:r>
            <a:r>
              <a:rPr lang="sr-Cyrl-RS" sz="1200"/>
              <a:t>запослених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Проценат стално запослених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Новинарски послови</c:v>
                </c:pt>
                <c:pt idx="1">
                  <c:v>Медијски послови</c:v>
                </c:pt>
                <c:pt idx="2">
                  <c:v>Остали послови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0.76880000000000004</c:v>
                </c:pt>
                <c:pt idx="1">
                  <c:v>0.15079999999999999</c:v>
                </c:pt>
                <c:pt idx="2">
                  <c:v>8.0399999999999999E-2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Врста власништва медија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Приватно (привредно друштво)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медија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Приватно (предузетник)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медија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136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Удружење грађана/НВО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медија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Остало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Број медија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670448"/>
        <c:axId val="467672408"/>
      </c:barChart>
      <c:catAx>
        <c:axId val="46767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7672408"/>
        <c:crosses val="autoZero"/>
        <c:auto val="1"/>
        <c:lblAlgn val="ctr"/>
        <c:lblOffset val="100"/>
        <c:noMultiLvlLbl val="0"/>
      </c:catAx>
      <c:valAx>
        <c:axId val="46767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767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неактивних медија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3992222544088341"/>
          <c:y val="0.31829396325459319"/>
          <c:w val="0.38704518122525655"/>
          <c:h val="0.45205667650918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неактивних медија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</c:v>
                </c:pt>
                <c:pt idx="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који су у стечају или ликвидацији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3992222544088341"/>
          <c:y val="0.31829396325459319"/>
          <c:w val="0.38704518122525655"/>
          <c:h val="0.4520566765091863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медија у стечају или ликвидацији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угашених медија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0839079236717032"/>
          <c:y val="0.28410351049868759"/>
          <c:w val="0.41857664751365536"/>
          <c:h val="0.4839792486876640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угашених медија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165</c:v>
                </c:pt>
                <c:pt idx="1">
                  <c:v>349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Структура активних медија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4101132463337188"/>
          <c:y val="0.22539907921345897"/>
          <c:w val="0.28295670209056034"/>
          <c:h val="0.6633247278516415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Активни медији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Анкетирани</c:v>
                </c:pt>
                <c:pt idx="1">
                  <c:v>Подаци из АПР-а</c:v>
                </c:pt>
                <c:pt idx="2">
                  <c:v>Нема података</c:v>
                </c:pt>
                <c:pt idx="3">
                  <c:v>Нема запослених ни трошкова зарада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724</c:v>
                </c:pt>
                <c:pt idx="1">
                  <c:v>562</c:v>
                </c:pt>
                <c:pt idx="2">
                  <c:v>163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1313437218949"/>
          <c:y val="0.26508779425827583"/>
          <c:w val="0.39439751849200666"/>
          <c:h val="0.573648293963254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</a:t>
            </a:r>
            <a:r>
              <a:rPr lang="sr-Latn-RS" sz="1200"/>
              <a:t> </a:t>
            </a:r>
            <a:r>
              <a:rPr lang="sr-Cyrl-RS" sz="1200"/>
              <a:t>за</a:t>
            </a:r>
            <a:r>
              <a:rPr lang="sr-Cyrl-RS" sz="1200" baseline="0"/>
              <a:t> које су прикупљени подаци о запосленима</a:t>
            </a:r>
            <a:endParaRPr lang="sr-Cyrl-RS" sz="1200"/>
          </a:p>
        </c:rich>
      </c:tx>
      <c:layout>
        <c:manualLayout>
          <c:xMode val="edge"/>
          <c:yMode val="edge"/>
          <c:x val="0.2046065259117082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0216737676626032"/>
          <c:y val="0.30328320724615304"/>
          <c:w val="0.39419493582137849"/>
          <c:h val="0.481484637949668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активних медија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6419858161702811E-2"/>
                  <c:y val="0.1279934125881323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 медији</c:v>
                </c:pt>
                <c:pt idx="1">
                  <c:v>Медији који се нису пререгистровали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1040</c:v>
                </c:pt>
                <c:pt idx="1">
                  <c:v>246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200"/>
              <a:t>Број медија за које су подаци прикупљани из базе АПР-а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6233720784901887"/>
          <c:y val="0.27330421753960915"/>
          <c:w val="0.45839436737074535"/>
          <c:h val="0.5845920069707886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Број медија за које су подаци прикупљани из базе АПР-а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Регистровани</c:v>
                </c:pt>
                <c:pt idx="1">
                  <c:v>Нерегистровани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391</c:v>
                </c:pt>
                <c:pt idx="1">
                  <c:v>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0EE8-7FAA-4BA4-95A0-398A678E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 Finnegan</dc:creator>
  <cp:keywords/>
  <dc:description/>
  <cp:lastModifiedBy>UNS 15</cp:lastModifiedBy>
  <cp:revision>4</cp:revision>
  <cp:lastPrinted>2019-07-26T14:49:00Z</cp:lastPrinted>
  <dcterms:created xsi:type="dcterms:W3CDTF">2019-07-31T14:09:00Z</dcterms:created>
  <dcterms:modified xsi:type="dcterms:W3CDTF">2019-07-31T14:30:00Z</dcterms:modified>
</cp:coreProperties>
</file>